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E6644" w:rsidR="008A1388" w:rsidP="6DEB6296" w:rsidRDefault="008A1388" w14:paraId="4DF5D94F" w14:textId="77777777">
      <w:pPr>
        <w:pStyle w:val="Direccininterior"/>
        <w:spacing w:before="0" w:beforeAutospacing="off" w:after="0" w:afterAutospacing="off" w:line="240" w:lineRule="auto"/>
        <w:rPr>
          <w:rFonts w:ascii="Arial" w:hAnsi="Arial" w:eastAsia="Arial" w:cs="Arial"/>
          <w:sz w:val="22"/>
          <w:szCs w:val="22"/>
          <w:lang w:val="es-MX"/>
        </w:rPr>
      </w:pPr>
      <w:r w:rsidRPr="6DEB6296" w:rsidR="008A1388">
        <w:rPr>
          <w:rFonts w:ascii="Arial" w:hAnsi="Arial" w:eastAsia="Arial" w:cs="Arial"/>
          <w:sz w:val="22"/>
          <w:szCs w:val="22"/>
          <w:lang w:val="es-MX"/>
        </w:rPr>
        <w:t>000000</w:t>
      </w:r>
    </w:p>
    <w:p w:rsidRPr="002E6644" w:rsidR="008A1388" w:rsidP="6DEB6296" w:rsidRDefault="008A1388" w14:paraId="3CEB7FFE" w14:textId="3F1E4610">
      <w:pPr>
        <w:pStyle w:val="Direccininterior"/>
        <w:spacing w:before="0" w:beforeAutospacing="off" w:after="0" w:afterAutospacing="off" w:line="240" w:lineRule="auto"/>
        <w:rPr>
          <w:rFonts w:ascii="Arial" w:hAnsi="Arial" w:eastAsia="Arial" w:cs="Arial"/>
          <w:sz w:val="22"/>
          <w:szCs w:val="22"/>
          <w:lang w:val="es-MX"/>
        </w:rPr>
      </w:pPr>
      <w:r w:rsidRPr="6DEB6296" w:rsidR="008A1388">
        <w:rPr>
          <w:rFonts w:ascii="Arial" w:hAnsi="Arial" w:eastAsia="Arial" w:cs="Arial"/>
          <w:sz w:val="22"/>
          <w:szCs w:val="22"/>
          <w:lang w:val="es-MX"/>
        </w:rPr>
        <w:t>Bogotá, D.C.</w:t>
      </w:r>
    </w:p>
    <w:p w:rsidRPr="002E6644" w:rsidR="00C63F92" w:rsidP="6DEB6296" w:rsidRDefault="00C63F92" w14:paraId="0772B5AC" w14:textId="0AC66374">
      <w:pPr>
        <w:pStyle w:val="Direccininterior"/>
        <w:spacing w:before="0" w:beforeAutospacing="off" w:after="0" w:afterAutospacing="off" w:line="240" w:lineRule="auto"/>
        <w:rPr>
          <w:rFonts w:ascii="Arial" w:hAnsi="Arial" w:eastAsia="Arial" w:cs="Arial"/>
          <w:sz w:val="22"/>
          <w:szCs w:val="22"/>
          <w:lang w:val="es-MX"/>
        </w:rPr>
      </w:pPr>
    </w:p>
    <w:p w:rsidRPr="002E6644" w:rsidR="0061352F" w:rsidP="6DEB6296" w:rsidRDefault="0061352F" w14:paraId="5B47C5CE" w14:textId="601764FB">
      <w:pPr>
        <w:pStyle w:val="Direccininterior"/>
        <w:spacing w:before="0" w:beforeAutospacing="off" w:after="0" w:afterAutospacing="off" w:line="240" w:lineRule="auto"/>
        <w:rPr>
          <w:rFonts w:ascii="Arial" w:hAnsi="Arial" w:eastAsia="Arial" w:cs="Arial"/>
          <w:sz w:val="22"/>
          <w:szCs w:val="22"/>
          <w:lang w:val="es-MX"/>
        </w:rPr>
      </w:pPr>
    </w:p>
    <w:p w:rsidRPr="002E6644" w:rsidR="00164009" w:rsidP="6DEB6296" w:rsidRDefault="00164009" w14:paraId="0E0BF5BF" w14:textId="77777777">
      <w:pPr>
        <w:pStyle w:val="Direccininterior"/>
        <w:spacing w:before="0" w:beforeAutospacing="off" w:after="0" w:afterAutospacing="off" w:line="240" w:lineRule="auto"/>
        <w:rPr>
          <w:rFonts w:ascii="Arial" w:hAnsi="Arial" w:eastAsia="Arial" w:cs="Arial"/>
          <w:sz w:val="22"/>
          <w:szCs w:val="22"/>
          <w:lang w:val="es-MX"/>
        </w:rPr>
      </w:pPr>
    </w:p>
    <w:p w:rsidRPr="00450878" w:rsidR="00973583" w:rsidP="6DEB6296" w:rsidRDefault="00973583" w14:paraId="69465397" w14:textId="141CCB9C">
      <w:pPr>
        <w:pStyle w:val="Direccininterior"/>
        <w:spacing w:before="0" w:beforeAutospacing="off" w:after="0" w:afterAutospacing="off" w:line="240" w:lineRule="auto"/>
        <w:rPr>
          <w:rFonts w:ascii="Arial" w:hAnsi="Arial" w:eastAsia="Arial" w:cs="Arial"/>
          <w:sz w:val="22"/>
          <w:szCs w:val="22"/>
        </w:rPr>
      </w:pPr>
      <w:r w:rsidRPr="6DEB6296" w:rsidR="00973583">
        <w:rPr>
          <w:rFonts w:ascii="Arial" w:hAnsi="Arial" w:eastAsia="Arial" w:cs="Arial"/>
          <w:sz w:val="22"/>
          <w:szCs w:val="22"/>
        </w:rPr>
        <w:t>Doctor</w:t>
      </w:r>
      <w:r w:rsidRPr="6DEB6296" w:rsidR="00F651BA">
        <w:rPr>
          <w:rFonts w:ascii="Arial" w:hAnsi="Arial" w:eastAsia="Arial" w:cs="Arial"/>
          <w:sz w:val="22"/>
          <w:szCs w:val="22"/>
        </w:rPr>
        <w:t>a</w:t>
      </w:r>
    </w:p>
    <w:p w:rsidRPr="00450878" w:rsidR="00631DE1" w:rsidP="6DEB6296" w:rsidRDefault="00F651BA" w14:paraId="412FE4DD" w14:textId="5875224C">
      <w:pPr>
        <w:pStyle w:val="Direccininterior"/>
        <w:spacing w:before="0" w:beforeAutospacing="off" w:after="0" w:afterAutospacing="off" w:line="240" w:lineRule="auto"/>
        <w:rPr>
          <w:rFonts w:ascii="Arial" w:hAnsi="Arial" w:eastAsia="Arial" w:cs="Arial"/>
          <w:sz w:val="22"/>
          <w:szCs w:val="22"/>
        </w:rPr>
      </w:pPr>
      <w:r w:rsidRPr="6DEB6296" w:rsidR="00F651BA">
        <w:rPr>
          <w:rFonts w:ascii="Arial" w:hAnsi="Arial" w:eastAsia="Arial" w:cs="Arial"/>
          <w:sz w:val="22"/>
          <w:szCs w:val="22"/>
        </w:rPr>
        <w:t xml:space="preserve">LUZ ANGELICA </w:t>
      </w:r>
      <w:r w:rsidRPr="6DEB6296" w:rsidR="00631DE1">
        <w:rPr>
          <w:rFonts w:ascii="Arial" w:hAnsi="Arial" w:eastAsia="Arial" w:cs="Arial"/>
          <w:sz w:val="22"/>
          <w:szCs w:val="22"/>
        </w:rPr>
        <w:t>VIZCAINO</w:t>
      </w:r>
      <w:r w:rsidRPr="6DEB6296" w:rsidR="00C2059C">
        <w:rPr>
          <w:rFonts w:ascii="Arial" w:hAnsi="Arial" w:eastAsia="Arial" w:cs="Arial"/>
          <w:sz w:val="22"/>
          <w:szCs w:val="22"/>
        </w:rPr>
        <w:t xml:space="preserve"> SOLANO</w:t>
      </w:r>
    </w:p>
    <w:p w:rsidRPr="00450878" w:rsidR="0069786E" w:rsidP="6DEB6296" w:rsidRDefault="003D61E1" w14:paraId="17318654" w14:textId="29AA86AE">
      <w:pPr>
        <w:pStyle w:val="Direccininterior"/>
        <w:spacing w:before="0" w:beforeAutospacing="off" w:after="0" w:afterAutospacing="off" w:line="240" w:lineRule="auto"/>
        <w:rPr>
          <w:rFonts w:ascii="Arial" w:hAnsi="Arial" w:eastAsia="Arial" w:cs="Arial"/>
          <w:sz w:val="22"/>
          <w:szCs w:val="22"/>
        </w:rPr>
      </w:pPr>
      <w:r w:rsidRPr="6DEB6296" w:rsidR="003D61E1">
        <w:rPr>
          <w:rFonts w:ascii="Arial" w:hAnsi="Arial" w:eastAsia="Arial" w:cs="Arial"/>
          <w:sz w:val="22"/>
          <w:szCs w:val="22"/>
        </w:rPr>
        <w:t xml:space="preserve">Secretaria General de Organismos de Control </w:t>
      </w:r>
    </w:p>
    <w:p w:rsidRPr="00450878" w:rsidR="00FE1D4B" w:rsidP="6DEB6296" w:rsidRDefault="003D61E1" w14:paraId="51D143E3" w14:textId="77777777">
      <w:pPr>
        <w:pStyle w:val="Direccininterior"/>
        <w:spacing w:before="0" w:beforeAutospacing="off" w:after="0" w:afterAutospacing="off" w:line="240" w:lineRule="auto"/>
        <w:rPr>
          <w:rFonts w:ascii="Arial" w:hAnsi="Arial" w:eastAsia="Arial" w:cs="Arial"/>
          <w:sz w:val="22"/>
          <w:szCs w:val="22"/>
        </w:rPr>
      </w:pPr>
      <w:r w:rsidRPr="6DEB6296" w:rsidR="003D61E1">
        <w:rPr>
          <w:rFonts w:ascii="Arial" w:hAnsi="Arial" w:eastAsia="Arial" w:cs="Arial"/>
          <w:sz w:val="22"/>
          <w:szCs w:val="22"/>
        </w:rPr>
        <w:t>Concejo de Bogotá</w:t>
      </w:r>
    </w:p>
    <w:p w:rsidRPr="00450878" w:rsidR="0069786E" w:rsidP="6DEB6296" w:rsidRDefault="008A00D1" w14:paraId="73513102" w14:textId="353F3B71">
      <w:pPr>
        <w:pStyle w:val="Direccininterior"/>
        <w:spacing w:before="0" w:beforeAutospacing="off" w:after="0" w:afterAutospacing="off" w:line="240" w:lineRule="auto"/>
        <w:rPr>
          <w:rFonts w:ascii="Arial" w:hAnsi="Arial" w:eastAsia="Arial" w:cs="Arial"/>
          <w:sz w:val="22"/>
          <w:szCs w:val="22"/>
        </w:rPr>
      </w:pPr>
      <w:r w:rsidRPr="6DEB6296" w:rsidR="008A00D1">
        <w:rPr>
          <w:rFonts w:ascii="Arial" w:hAnsi="Arial" w:eastAsia="Arial" w:cs="Arial"/>
          <w:sz w:val="22"/>
          <w:szCs w:val="22"/>
        </w:rPr>
        <w:t>Secretariageneral</w:t>
      </w:r>
      <w:r w:rsidRPr="6DEB6296" w:rsidR="008A00D1">
        <w:rPr>
          <w:rFonts w:ascii="Arial" w:hAnsi="Arial" w:eastAsia="Arial" w:cs="Arial"/>
          <w:sz w:val="22"/>
          <w:szCs w:val="22"/>
        </w:rPr>
        <w:t>@</w:t>
      </w:r>
      <w:r w:rsidRPr="6DEB6296" w:rsidR="005E79CC">
        <w:rPr>
          <w:rFonts w:ascii="Arial" w:hAnsi="Arial" w:eastAsia="Arial" w:cs="Arial"/>
          <w:sz w:val="22"/>
          <w:szCs w:val="22"/>
        </w:rPr>
        <w:t>concejobogota.gov.co</w:t>
      </w:r>
      <w:r w:rsidRPr="6DEB6296" w:rsidR="003D61E1">
        <w:rPr>
          <w:rFonts w:ascii="Arial" w:hAnsi="Arial" w:eastAsia="Arial" w:cs="Arial"/>
          <w:sz w:val="22"/>
          <w:szCs w:val="22"/>
        </w:rPr>
        <w:t xml:space="preserve"> </w:t>
      </w:r>
    </w:p>
    <w:p w:rsidRPr="002E6644" w:rsidR="00973583" w:rsidP="6DEB6296" w:rsidRDefault="003D61E1" w14:paraId="352CBB74" w14:textId="124C057C">
      <w:pPr>
        <w:pStyle w:val="Direccininterior"/>
        <w:spacing w:before="0" w:beforeAutospacing="off" w:after="0" w:afterAutospacing="off" w:line="240" w:lineRule="auto"/>
        <w:rPr>
          <w:rFonts w:ascii="Arial" w:hAnsi="Arial" w:eastAsia="Arial" w:cs="Arial"/>
          <w:sz w:val="22"/>
          <w:szCs w:val="22"/>
        </w:rPr>
      </w:pPr>
      <w:r w:rsidRPr="6DEB6296" w:rsidR="003D61E1">
        <w:rPr>
          <w:rFonts w:ascii="Arial" w:hAnsi="Arial" w:eastAsia="Arial" w:cs="Arial"/>
          <w:sz w:val="22"/>
          <w:szCs w:val="22"/>
        </w:rPr>
        <w:t>Calle 36</w:t>
      </w:r>
      <w:r w:rsidRPr="6DEB6296" w:rsidR="00FE1D4B">
        <w:rPr>
          <w:rFonts w:ascii="Arial" w:hAnsi="Arial" w:eastAsia="Arial" w:cs="Arial"/>
          <w:sz w:val="22"/>
          <w:szCs w:val="22"/>
        </w:rPr>
        <w:t xml:space="preserve"> # 28 A - 41</w:t>
      </w:r>
    </w:p>
    <w:p w:rsidRPr="002E6644" w:rsidR="00973583" w:rsidP="6DEB6296" w:rsidRDefault="00973583" w14:paraId="102010E8" w14:textId="77777777">
      <w:pPr>
        <w:spacing w:before="0" w:beforeAutospacing="off" w:after="0" w:afterAutospacing="off" w:line="240" w:lineRule="auto"/>
        <w:jc w:val="both"/>
        <w:rPr>
          <w:rFonts w:ascii="Arial" w:hAnsi="Arial" w:eastAsia="Arial" w:cs="Arial"/>
        </w:rPr>
      </w:pPr>
      <w:r w:rsidRPr="6DEB6296" w:rsidR="00973583">
        <w:rPr>
          <w:rFonts w:ascii="Arial" w:hAnsi="Arial" w:eastAsia="Arial" w:cs="Arial"/>
        </w:rPr>
        <w:t>Ciudad.</w:t>
      </w:r>
    </w:p>
    <w:p w:rsidRPr="002E6644" w:rsidR="00164009" w:rsidP="6DEB6296" w:rsidRDefault="00164009" w14:paraId="3FB2AD34" w14:textId="77777777">
      <w:pPr>
        <w:tabs>
          <w:tab w:val="left" w:pos="1605"/>
        </w:tabs>
        <w:spacing w:before="0" w:beforeAutospacing="off" w:after="0" w:afterAutospacing="off" w:line="240" w:lineRule="auto"/>
        <w:jc w:val="both"/>
        <w:rPr>
          <w:rFonts w:ascii="Arial" w:hAnsi="Arial" w:eastAsia="Arial" w:cs="Arial"/>
        </w:rPr>
      </w:pPr>
    </w:p>
    <w:p w:rsidRPr="002E6644" w:rsidR="00973583" w:rsidP="6DEB6296" w:rsidRDefault="00973583" w14:paraId="4F5EA8FF" w14:textId="77777777">
      <w:pPr>
        <w:tabs>
          <w:tab w:val="left" w:pos="1605"/>
        </w:tabs>
        <w:spacing w:before="0" w:beforeAutospacing="off" w:after="0" w:afterAutospacing="off" w:line="240" w:lineRule="auto"/>
        <w:jc w:val="both"/>
        <w:rPr>
          <w:rFonts w:ascii="Arial" w:hAnsi="Arial" w:eastAsia="Arial" w:cs="Arial"/>
        </w:rPr>
      </w:pPr>
    </w:p>
    <w:p w:rsidRPr="002E6644" w:rsidR="00774865" w:rsidP="6DEB6296" w:rsidRDefault="00973583" w14:paraId="288089A0" w14:textId="6F2E9A80">
      <w:pPr>
        <w:spacing w:before="0" w:beforeAutospacing="off" w:after="0" w:afterAutospacing="off" w:line="240" w:lineRule="auto"/>
        <w:ind w:left="993" w:hanging="993"/>
        <w:jc w:val="both"/>
        <w:rPr>
          <w:rFonts w:ascii="Arial" w:hAnsi="Arial" w:eastAsia="Arial" w:cs="Arial"/>
          <w:i w:val="1"/>
          <w:iCs w:val="1"/>
        </w:rPr>
      </w:pPr>
      <w:r w:rsidRPr="6DEB6296" w:rsidR="00973583">
        <w:rPr>
          <w:rFonts w:ascii="Arial" w:hAnsi="Arial" w:eastAsia="Arial" w:cs="Arial"/>
          <w:i w:val="1"/>
          <w:iCs w:val="1"/>
        </w:rPr>
        <w:t>Asunto:</w:t>
      </w:r>
      <w:r w:rsidRPr="6DEB6296" w:rsidR="005E79CC">
        <w:rPr>
          <w:rFonts w:ascii="Arial" w:hAnsi="Arial" w:eastAsia="Arial" w:cs="Arial"/>
          <w:i w:val="1"/>
          <w:iCs w:val="1"/>
        </w:rPr>
        <w:t xml:space="preserve"> </w:t>
      </w:r>
      <w:r w:rsidRPr="6DEB6296" w:rsidR="0024546F">
        <w:rPr>
          <w:rFonts w:ascii="Arial" w:hAnsi="Arial" w:eastAsia="Arial" w:cs="Arial"/>
          <w:i w:val="1"/>
          <w:iCs w:val="1"/>
        </w:rPr>
        <w:t xml:space="preserve">Respuesta a proposición </w:t>
      </w:r>
      <w:r w:rsidRPr="6DEB6296" w:rsidR="00E27BF4">
        <w:rPr>
          <w:rFonts w:ascii="Arial" w:hAnsi="Arial" w:eastAsia="Arial" w:cs="Arial"/>
          <w:i w:val="1"/>
          <w:iCs w:val="1"/>
        </w:rPr>
        <w:t>945 de 2025 “</w:t>
      </w:r>
      <w:r w:rsidRPr="6DEB6296" w:rsidR="00DF290D">
        <w:rPr>
          <w:rFonts w:ascii="Arial" w:hAnsi="Arial" w:eastAsia="Arial" w:cs="Arial"/>
          <w:i w:val="1"/>
          <w:iCs w:val="1"/>
        </w:rPr>
        <w:t xml:space="preserve">Diagnóstico del </w:t>
      </w:r>
      <w:r w:rsidRPr="6DEB6296" w:rsidR="000D60C7">
        <w:rPr>
          <w:rFonts w:ascii="Arial" w:hAnsi="Arial" w:eastAsia="Arial" w:cs="Arial"/>
          <w:i w:val="1"/>
          <w:iCs w:val="1"/>
        </w:rPr>
        <w:t xml:space="preserve">estado nutricional </w:t>
      </w:r>
      <w:r w:rsidRPr="6DEB6296" w:rsidR="0078294A">
        <w:rPr>
          <w:rFonts w:ascii="Arial" w:hAnsi="Arial" w:eastAsia="Arial" w:cs="Arial"/>
          <w:i w:val="1"/>
          <w:iCs w:val="1"/>
        </w:rPr>
        <w:t xml:space="preserve">y de la seguridad </w:t>
      </w:r>
      <w:r w:rsidRPr="6DEB6296" w:rsidR="00ED7D84">
        <w:rPr>
          <w:rFonts w:ascii="Arial" w:hAnsi="Arial" w:eastAsia="Arial" w:cs="Arial"/>
          <w:i w:val="1"/>
          <w:iCs w:val="1"/>
        </w:rPr>
        <w:t xml:space="preserve">alimentaria </w:t>
      </w:r>
      <w:r w:rsidRPr="6DEB6296" w:rsidR="00501C14">
        <w:rPr>
          <w:rFonts w:ascii="Arial" w:hAnsi="Arial" w:eastAsia="Arial" w:cs="Arial"/>
          <w:i w:val="1"/>
          <w:iCs w:val="1"/>
        </w:rPr>
        <w:t>en la primera infancia” SDS 2025ER</w:t>
      </w:r>
      <w:r w:rsidRPr="6DEB6296" w:rsidR="00D20773">
        <w:rPr>
          <w:rFonts w:ascii="Arial" w:hAnsi="Arial" w:eastAsia="Arial" w:cs="Arial"/>
          <w:i w:val="1"/>
          <w:iCs w:val="1"/>
        </w:rPr>
        <w:t xml:space="preserve">35667, </w:t>
      </w:r>
      <w:r w:rsidRPr="6DEB6296" w:rsidR="00250192">
        <w:rPr>
          <w:rFonts w:ascii="Arial" w:hAnsi="Arial" w:eastAsia="Arial" w:cs="Arial"/>
          <w:i w:val="1"/>
          <w:iCs w:val="1"/>
        </w:rPr>
        <w:t>2025EE</w:t>
      </w:r>
      <w:r w:rsidRPr="6DEB6296" w:rsidR="00250192">
        <w:rPr>
          <w:rFonts w:ascii="Arial" w:hAnsi="Arial" w:eastAsia="Arial" w:cs="Arial"/>
          <w:i w:val="1"/>
          <w:iCs w:val="1"/>
        </w:rPr>
        <w:t>14059.</w:t>
      </w:r>
    </w:p>
    <w:p w:rsidR="6DEB6296" w:rsidP="6DEB6296" w:rsidRDefault="6DEB6296" w14:paraId="630FB072" w14:textId="67BE8797">
      <w:pPr>
        <w:tabs>
          <w:tab w:val="left" w:leader="none" w:pos="1605"/>
        </w:tabs>
        <w:spacing w:before="0" w:beforeAutospacing="off" w:after="0" w:afterAutospacing="off" w:line="240" w:lineRule="auto"/>
        <w:jc w:val="both"/>
        <w:rPr>
          <w:rFonts w:ascii="Arial" w:hAnsi="Arial" w:eastAsia="Arial" w:cs="Arial"/>
        </w:rPr>
      </w:pPr>
    </w:p>
    <w:p w:rsidRPr="002E6644" w:rsidR="00CC2535" w:rsidP="6DEB6296" w:rsidRDefault="00CC2535" w14:paraId="27EB0374" w14:textId="3C9D7C40">
      <w:pPr>
        <w:tabs>
          <w:tab w:val="left" w:pos="1605"/>
        </w:tabs>
        <w:spacing w:before="0" w:beforeAutospacing="off" w:after="0" w:afterAutospacing="off" w:line="240" w:lineRule="auto"/>
        <w:jc w:val="both"/>
        <w:rPr>
          <w:rFonts w:ascii="Arial" w:hAnsi="Arial" w:eastAsia="Arial" w:cs="Arial"/>
        </w:rPr>
      </w:pPr>
      <w:r w:rsidRPr="6DEB6296" w:rsidR="00774865">
        <w:rPr>
          <w:rFonts w:ascii="Arial" w:hAnsi="Arial" w:eastAsia="Arial" w:cs="Arial"/>
        </w:rPr>
        <w:t xml:space="preserve">           </w:t>
      </w:r>
    </w:p>
    <w:p w:rsidRPr="002E6644" w:rsidR="0069786E" w:rsidP="6DEB6296" w:rsidRDefault="00250192" w14:paraId="52C60B13" w14:textId="0BA9813F">
      <w:pPr>
        <w:tabs>
          <w:tab w:val="left" w:pos="1605"/>
        </w:tabs>
        <w:spacing w:before="0" w:beforeAutospacing="off" w:after="0" w:afterAutospacing="off" w:line="240" w:lineRule="auto"/>
        <w:jc w:val="both"/>
        <w:rPr>
          <w:rFonts w:ascii="Arial" w:hAnsi="Arial" w:eastAsia="Arial" w:cs="Arial"/>
        </w:rPr>
      </w:pPr>
      <w:r w:rsidRPr="6DEB6296" w:rsidR="00250192">
        <w:rPr>
          <w:rFonts w:ascii="Arial" w:hAnsi="Arial" w:eastAsia="Arial" w:cs="Arial"/>
        </w:rPr>
        <w:t>Respetada doctora Vizcaíno</w:t>
      </w:r>
      <w:r w:rsidRPr="6DEB6296" w:rsidR="009F48C3">
        <w:rPr>
          <w:rFonts w:ascii="Arial" w:hAnsi="Arial" w:eastAsia="Arial" w:cs="Arial"/>
        </w:rPr>
        <w:t>:</w:t>
      </w:r>
    </w:p>
    <w:p w:rsidRPr="002E6644" w:rsidR="009F48C3" w:rsidP="6DEB6296" w:rsidRDefault="009F48C3" w14:paraId="6F3DDF73" w14:textId="77777777">
      <w:pPr>
        <w:tabs>
          <w:tab w:val="left" w:pos="1605"/>
        </w:tabs>
        <w:spacing w:before="0" w:beforeAutospacing="off" w:after="0" w:afterAutospacing="off" w:line="240" w:lineRule="auto"/>
        <w:jc w:val="both"/>
        <w:rPr>
          <w:rFonts w:ascii="Arial" w:hAnsi="Arial" w:eastAsia="Arial" w:cs="Arial"/>
        </w:rPr>
      </w:pPr>
    </w:p>
    <w:p w:rsidRPr="002E6644" w:rsidR="0069786E" w:rsidP="6DEB6296" w:rsidRDefault="0069786E" w14:paraId="2D6AD1BF" w14:textId="13AC4B47">
      <w:pPr>
        <w:tabs>
          <w:tab w:val="left" w:pos="1605"/>
        </w:tabs>
        <w:spacing w:before="0" w:beforeAutospacing="off" w:after="0" w:afterAutospacing="off" w:line="240" w:lineRule="auto"/>
        <w:jc w:val="both"/>
        <w:rPr>
          <w:rFonts w:ascii="Arial" w:hAnsi="Arial" w:eastAsia="Arial" w:cs="Arial"/>
        </w:rPr>
      </w:pPr>
      <w:commentRangeStart w:id="2"/>
      <w:commentRangeStart w:id="3"/>
      <w:commentRangeStart w:id="1433240488"/>
      <w:commentRangeStart w:id="1569897714"/>
      <w:commentRangeStart w:id="428427129"/>
      <w:commentRangeStart w:id="1466328263"/>
      <w:r w:rsidRPr="7F3D53D3" w:rsidR="0069786E">
        <w:rPr>
          <w:rFonts w:ascii="Arial" w:hAnsi="Arial" w:eastAsia="Arial" w:cs="Arial"/>
        </w:rPr>
        <w:t>Cordial Saludo,</w:t>
      </w:r>
      <w:commentRangeEnd w:id="2"/>
      <w:r>
        <w:rPr>
          <w:rStyle w:val="CommentReference"/>
        </w:rPr>
        <w:commentReference w:id="2"/>
      </w:r>
      <w:commentRangeEnd w:id="3"/>
      <w:r>
        <w:rPr>
          <w:rStyle w:val="CommentReference"/>
        </w:rPr>
        <w:commentReference w:id="3"/>
      </w:r>
      <w:r w:rsidRPr="7F3D53D3" w:rsidR="0069786E">
        <w:rPr>
          <w:rFonts w:ascii="Arial" w:hAnsi="Arial" w:eastAsia="Arial" w:cs="Arial"/>
        </w:rPr>
        <w:t xml:space="preserve"> por medio de la presente se da respuesta a</w:t>
      </w:r>
      <w:r w:rsidRPr="7F3D53D3" w:rsidR="00F070AC">
        <w:rPr>
          <w:rFonts w:ascii="Arial" w:hAnsi="Arial" w:eastAsia="Arial" w:cs="Arial"/>
        </w:rPr>
        <w:t xml:space="preserve"> las preguntas 1, 4 a</w:t>
      </w:r>
      <w:r w:rsidRPr="7F3D53D3" w:rsidR="00FE5EAB">
        <w:rPr>
          <w:rFonts w:ascii="Arial" w:hAnsi="Arial" w:eastAsia="Arial" w:cs="Arial"/>
        </w:rPr>
        <w:t xml:space="preserve"> 11 y </w:t>
      </w:r>
      <w:r w:rsidRPr="7F3D53D3" w:rsidR="00450878">
        <w:rPr>
          <w:rFonts w:ascii="Arial" w:hAnsi="Arial" w:eastAsia="Arial" w:cs="Arial"/>
        </w:rPr>
        <w:t>16 a 21 de</w:t>
      </w:r>
      <w:r w:rsidRPr="7F3D53D3" w:rsidR="0069786E">
        <w:rPr>
          <w:rFonts w:ascii="Arial" w:hAnsi="Arial" w:eastAsia="Arial" w:cs="Arial"/>
        </w:rPr>
        <w:t xml:space="preserve"> </w:t>
      </w:r>
      <w:r w:rsidRPr="7F3D53D3" w:rsidR="000B3DE6">
        <w:rPr>
          <w:rFonts w:ascii="Arial" w:hAnsi="Arial" w:eastAsia="Arial" w:cs="Arial"/>
        </w:rPr>
        <w:t xml:space="preserve">la proposición del asunto, </w:t>
      </w:r>
      <w:r w:rsidRPr="7F3D53D3" w:rsidR="0069786E">
        <w:rPr>
          <w:rFonts w:ascii="Arial" w:hAnsi="Arial" w:eastAsia="Arial" w:cs="Arial"/>
        </w:rPr>
        <w:t>según las competencias de esta Secretaría.</w:t>
      </w:r>
      <w:commentRangeEnd w:id="1433240488"/>
      <w:r>
        <w:rPr>
          <w:rStyle w:val="CommentReference"/>
        </w:rPr>
        <w:commentReference w:id="1433240488"/>
      </w:r>
      <w:commentRangeEnd w:id="1569897714"/>
      <w:r>
        <w:rPr>
          <w:rStyle w:val="CommentReference"/>
        </w:rPr>
        <w:commentReference w:id="1569897714"/>
      </w:r>
      <w:commentRangeEnd w:id="428427129"/>
      <w:r>
        <w:rPr>
          <w:rStyle w:val="CommentReference"/>
        </w:rPr>
        <w:commentReference w:id="428427129"/>
      </w:r>
      <w:commentRangeEnd w:id="1466328263"/>
      <w:r>
        <w:rPr>
          <w:rStyle w:val="CommentReference"/>
        </w:rPr>
        <w:commentReference w:id="1466328263"/>
      </w:r>
    </w:p>
    <w:p w:rsidRPr="002E6644" w:rsidR="00164009" w:rsidP="6DEB6296" w:rsidRDefault="00164009" w14:paraId="4390ACF1" w14:textId="20476994">
      <w:pPr>
        <w:tabs>
          <w:tab w:val="left" w:pos="1605"/>
        </w:tabs>
        <w:spacing w:before="0" w:beforeAutospacing="off" w:after="0" w:afterAutospacing="off" w:line="240" w:lineRule="auto"/>
        <w:jc w:val="both"/>
        <w:rPr>
          <w:rFonts w:ascii="Arial" w:hAnsi="Arial" w:eastAsia="Arial" w:cs="Arial"/>
        </w:rPr>
      </w:pPr>
    </w:p>
    <w:p w:rsidRPr="002E6644" w:rsidR="00164009" w:rsidP="6DEB6296" w:rsidRDefault="091F4DD2" w14:paraId="544E49BE" w14:textId="5EA4D1B6">
      <w:pPr>
        <w:pStyle w:val="Prrafodelista"/>
        <w:numPr>
          <w:ilvl w:val="0"/>
          <w:numId w:val="3"/>
        </w:numPr>
        <w:spacing w:before="0" w:beforeAutospacing="off" w:after="0" w:afterAutospacing="off" w:line="240" w:lineRule="auto"/>
        <w:jc w:val="both"/>
        <w:rPr>
          <w:rFonts w:ascii="Arial" w:hAnsi="Arial" w:eastAsia="Arial" w:cs="Arial"/>
          <w:lang w:val="es-MX"/>
        </w:rPr>
      </w:pPr>
      <w:r w:rsidRPr="6DEB6296" w:rsidR="091F4DD2">
        <w:rPr>
          <w:rFonts w:ascii="Arial" w:hAnsi="Arial" w:eastAsia="Arial" w:cs="Arial"/>
          <w:i w:val="1"/>
          <w:iCs w:val="1"/>
        </w:rPr>
        <w:t>¿Qué estrategias ha implementado la administración distrital para prevenir y reducir la inseguridad alimentaria en la primera infancia, y cuáles han sido sus principales resultados en los últimos años?</w:t>
      </w:r>
      <w:r w:rsidRPr="6DEB6296" w:rsidR="48FC79E6">
        <w:rPr>
          <w:rFonts w:ascii="Arial" w:hAnsi="Arial" w:eastAsia="Arial" w:cs="Arial"/>
          <w:i w:val="1"/>
          <w:iCs w:val="1"/>
        </w:rPr>
        <w:t xml:space="preserve"> </w:t>
      </w:r>
    </w:p>
    <w:p w:rsidR="6DEB6296" w:rsidP="6DEB6296" w:rsidRDefault="6DEB6296" w14:paraId="5DE2BE92" w14:textId="329ED209">
      <w:pPr>
        <w:spacing w:before="0" w:beforeAutospacing="off" w:after="0" w:afterAutospacing="off" w:line="240" w:lineRule="auto"/>
        <w:jc w:val="both"/>
        <w:rPr>
          <w:rFonts w:ascii="Arial" w:hAnsi="Arial" w:eastAsia="Arial" w:cs="Arial"/>
          <w:lang w:val="es-MX"/>
        </w:rPr>
      </w:pPr>
    </w:p>
    <w:p w:rsidR="77309F9C" w:rsidP="77309F9C" w:rsidRDefault="77309F9C" w14:paraId="0F6C4ED7" w14:textId="4EA995EE">
      <w:pPr>
        <w:spacing w:before="0" w:beforeAutospacing="off" w:after="0" w:afterAutospacing="off" w:line="240" w:lineRule="auto"/>
        <w:jc w:val="both"/>
      </w:pPr>
      <w:r w:rsidRPr="7F3D53D3" w:rsidR="32245EEA">
        <w:rPr>
          <w:rFonts w:ascii="Arial" w:hAnsi="Arial" w:eastAsia="Arial" w:cs="Arial"/>
          <w:lang w:val="es-MX"/>
        </w:rPr>
        <w:t>La Administración Distrital, a través de la Secretaría Distrital de Salud (SDS), en cumplimiento de su misión de liderar la gestión integral de la salud pública en Bogotá, ha desarrollado un conjunto de estrategias orientadas a garantizar la protección y promoción del derecho a la salud y la alimentación adecuada en la primera infancia.</w:t>
      </w:r>
      <w:r w:rsidRPr="7F3D53D3" w:rsidR="32245EEA">
        <w:rPr>
          <w:rFonts w:ascii="Arial" w:hAnsi="Arial" w:eastAsia="Arial" w:cs="Arial"/>
          <w:lang w:val="es-MX"/>
        </w:rPr>
        <w:t xml:space="preserve"> En el marco de la Política Pública de Seguridad Alimentaria y Nutricional (PPSAN) – </w:t>
      </w:r>
      <w:r w:rsidRPr="7F3D53D3" w:rsidR="32245EEA">
        <w:rPr>
          <w:rFonts w:ascii="Arial" w:hAnsi="Arial" w:eastAsia="Arial" w:cs="Arial"/>
          <w:lang w:val="es-MX"/>
        </w:rPr>
        <w:t>Conpes</w:t>
      </w:r>
      <w:r w:rsidRPr="7F3D53D3" w:rsidR="32245EEA">
        <w:rPr>
          <w:rFonts w:ascii="Arial" w:hAnsi="Arial" w:eastAsia="Arial" w:cs="Arial"/>
          <w:lang w:val="es-MX"/>
        </w:rPr>
        <w:t xml:space="preserve"> Distrital 09 de 2019–2031 y del Plan de Salud Pública de Intervenciones Colectivas (PSPIC), la SDS implementa acciones de carácter colectivo, preventivo y promocional en los diferentes entornos de cuidado, articulando esfuerzos </w:t>
      </w:r>
      <w:r w:rsidRPr="7F3D53D3" w:rsidR="32245EEA">
        <w:rPr>
          <w:rFonts w:ascii="Arial" w:hAnsi="Arial" w:eastAsia="Arial" w:cs="Arial"/>
          <w:lang w:val="es-MX"/>
        </w:rPr>
        <w:t>intersectoriales</w:t>
      </w:r>
      <w:r w:rsidRPr="7F3D53D3" w:rsidR="32245EEA">
        <w:rPr>
          <w:rFonts w:ascii="Arial" w:hAnsi="Arial" w:eastAsia="Arial" w:cs="Arial"/>
          <w:lang w:val="es-MX"/>
        </w:rPr>
        <w:t xml:space="preserve"> para prevenir y reducir la inseguridad alimentaria, mejorar el estado nutricional y contribuir al desarrollo integral de niñas y niños menores de cinco</w:t>
      </w:r>
      <w:r w:rsidRPr="7F3D53D3" w:rsidR="32A0738A">
        <w:rPr>
          <w:rFonts w:ascii="Arial" w:hAnsi="Arial" w:eastAsia="Arial" w:cs="Arial"/>
          <w:lang w:val="es-MX"/>
        </w:rPr>
        <w:t xml:space="preserve"> (5)</w:t>
      </w:r>
      <w:r w:rsidRPr="7F3D53D3" w:rsidR="32245EEA">
        <w:rPr>
          <w:rFonts w:ascii="Arial" w:hAnsi="Arial" w:eastAsia="Arial" w:cs="Arial"/>
          <w:lang w:val="es-MX"/>
        </w:rPr>
        <w:t xml:space="preserve"> años en el Distrito Capital.</w:t>
      </w:r>
      <w:r w:rsidRPr="7F3D53D3" w:rsidR="272F8FF8">
        <w:rPr>
          <w:rFonts w:ascii="Arial" w:hAnsi="Arial" w:eastAsia="Arial" w:cs="Arial"/>
          <w:lang w:val="es-MX"/>
        </w:rPr>
        <w:t xml:space="preserve"> </w:t>
      </w:r>
    </w:p>
    <w:p w:rsidR="77309F9C" w:rsidP="77309F9C" w:rsidRDefault="77309F9C" w14:paraId="373E02D2" w14:textId="02194456">
      <w:pPr>
        <w:spacing w:before="0" w:beforeAutospacing="off" w:after="0" w:afterAutospacing="off" w:line="240" w:lineRule="auto"/>
        <w:jc w:val="both"/>
        <w:rPr>
          <w:rFonts w:ascii="Arial" w:hAnsi="Arial" w:eastAsia="Arial" w:cs="Arial"/>
          <w:lang w:val="es-MX"/>
        </w:rPr>
      </w:pPr>
    </w:p>
    <w:p w:rsidR="272F8FF8" w:rsidP="6DEB6296" w:rsidRDefault="272F8FF8" w14:paraId="59C1289C" w14:textId="46D47F93">
      <w:pPr>
        <w:pStyle w:val="Prrafodelista"/>
        <w:numPr>
          <w:ilvl w:val="0"/>
          <w:numId w:val="13"/>
        </w:numPr>
        <w:spacing w:before="0" w:beforeAutospacing="off" w:after="0" w:afterAutospacing="off" w:line="240" w:lineRule="auto"/>
        <w:jc w:val="both"/>
        <w:rPr>
          <w:rFonts w:ascii="Arial" w:hAnsi="Arial" w:eastAsia="Arial" w:cs="Arial"/>
          <w:b w:val="1"/>
          <w:bCs w:val="1"/>
          <w:lang w:val="es-MX"/>
        </w:rPr>
      </w:pPr>
      <w:r w:rsidRPr="6DEB6296" w:rsidR="272F8FF8">
        <w:rPr>
          <w:rFonts w:ascii="Arial" w:hAnsi="Arial" w:eastAsia="Arial" w:cs="Arial"/>
          <w:b w:val="1"/>
          <w:bCs w:val="1"/>
          <w:lang w:val="es-MX"/>
        </w:rPr>
        <w:t>Estrategias implementadas:</w:t>
      </w:r>
    </w:p>
    <w:p w:rsidR="272F8FF8" w:rsidP="6DEB6296" w:rsidRDefault="272F8FF8" w14:paraId="4B3BC320" w14:textId="310FEB68">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Acciones en el Entorno Hogar:</w:t>
      </w:r>
      <w:r w:rsidRPr="6DEB6296" w:rsidR="272F8FF8">
        <w:rPr>
          <w:rFonts w:ascii="Arial" w:hAnsi="Arial" w:eastAsia="Arial" w:cs="Arial"/>
          <w:lang w:val="es-MX"/>
        </w:rPr>
        <w:t xml:space="preserve"> Identificación temprana de alteraciones nutricionales en menores de cinco años mediante valoración antropométrica, remisión a los servicios de salud, atención integral domiciliaria y acompañamiento a las familias para eliminar barreras de acceso a la atención.</w:t>
      </w:r>
    </w:p>
    <w:p w:rsidR="272F8FF8" w:rsidP="6DEB6296" w:rsidRDefault="272F8FF8" w14:paraId="4DDF08AB" w14:textId="11018162">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Entorno Educativo:</w:t>
      </w:r>
      <w:r w:rsidRPr="6DEB6296" w:rsidR="272F8FF8">
        <w:rPr>
          <w:rFonts w:ascii="Arial" w:hAnsi="Arial" w:eastAsia="Arial" w:cs="Arial"/>
          <w:lang w:val="es-MX"/>
        </w:rPr>
        <w:t xml:space="preserve"> Implementación de planes de cuidado escolar, jornadas de bienestar y formación para estudiantes, docentes y </w:t>
      </w:r>
      <w:r w:rsidRPr="6DEB6296" w:rsidR="272F8FF8">
        <w:rPr>
          <w:rFonts w:ascii="Arial" w:hAnsi="Arial" w:eastAsia="Arial" w:cs="Arial"/>
          <w:lang w:val="es-MX"/>
        </w:rPr>
        <w:t>acudientes</w:t>
      </w:r>
      <w:r w:rsidRPr="6DEB6296" w:rsidR="272F8FF8">
        <w:rPr>
          <w:rFonts w:ascii="Arial" w:hAnsi="Arial" w:eastAsia="Arial" w:cs="Arial"/>
          <w:lang w:val="es-MX"/>
        </w:rPr>
        <w:t xml:space="preserve">, con base en las Guías Alimentarias Basadas en Alimentos (GABAS), incluyendo </w:t>
      </w:r>
      <w:r w:rsidRPr="6DEB6296" w:rsidR="272F8FF8">
        <w:rPr>
          <w:rFonts w:ascii="Arial" w:hAnsi="Arial" w:eastAsia="Arial" w:cs="Arial"/>
          <w:lang w:val="es-MX"/>
        </w:rPr>
        <w:t>tamizaje</w:t>
      </w:r>
      <w:r w:rsidRPr="6DEB6296" w:rsidR="272F8FF8">
        <w:rPr>
          <w:rFonts w:ascii="Arial" w:hAnsi="Arial" w:eastAsia="Arial" w:cs="Arial"/>
          <w:lang w:val="es-MX"/>
        </w:rPr>
        <w:t xml:space="preserve"> nutricional y derivación oportuna de casos con riesgo o desnutrición.</w:t>
      </w:r>
    </w:p>
    <w:p w:rsidR="272F8FF8" w:rsidP="6DEB6296" w:rsidRDefault="272F8FF8" w14:paraId="60E182E0" w14:textId="2BAB395A">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Entorno Institucional:</w:t>
      </w:r>
      <w:r w:rsidRPr="6DEB6296" w:rsidR="272F8FF8">
        <w:rPr>
          <w:rFonts w:ascii="Arial" w:hAnsi="Arial" w:eastAsia="Arial" w:cs="Arial"/>
          <w:lang w:val="es-MX"/>
        </w:rPr>
        <w:t xml:space="preserve"> Acciones de promoción de la alimentación saludable y la lactancia materna en hogares comunitarios y centros de atención a la primera infancia, capacitación a agentes educativos y seguimiento a </w:t>
      </w:r>
      <w:r w:rsidRPr="6DEB6296" w:rsidR="272F8FF8">
        <w:rPr>
          <w:rFonts w:ascii="Arial" w:hAnsi="Arial" w:eastAsia="Arial" w:cs="Arial"/>
          <w:lang w:val="es-MX"/>
        </w:rPr>
        <w:t>niños y niñas</w:t>
      </w:r>
      <w:r w:rsidRPr="6DEB6296" w:rsidR="272F8FF8">
        <w:rPr>
          <w:rFonts w:ascii="Arial" w:hAnsi="Arial" w:eastAsia="Arial" w:cs="Arial"/>
          <w:lang w:val="es-MX"/>
        </w:rPr>
        <w:t xml:space="preserve"> con alteraciones nutricionales.</w:t>
      </w:r>
    </w:p>
    <w:p w:rsidR="272F8FF8" w:rsidP="6DEB6296" w:rsidRDefault="272F8FF8" w14:paraId="62D4E696" w14:textId="49E4CCA9">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Entorno Comunitario:</w:t>
      </w:r>
      <w:r w:rsidRPr="6DEB6296" w:rsidR="272F8FF8">
        <w:rPr>
          <w:rFonts w:ascii="Arial" w:hAnsi="Arial" w:eastAsia="Arial" w:cs="Arial"/>
          <w:lang w:val="es-MX"/>
        </w:rPr>
        <w:t xml:space="preserve"> Estrategias de empoderamiento social y huertas comunitarias para fomentar el </w:t>
      </w:r>
      <w:r w:rsidRPr="6DEB6296" w:rsidR="272F8FF8">
        <w:rPr>
          <w:rFonts w:ascii="Arial" w:hAnsi="Arial" w:eastAsia="Arial" w:cs="Arial"/>
          <w:lang w:val="es-MX"/>
        </w:rPr>
        <w:t>autoconsumo</w:t>
      </w:r>
      <w:r w:rsidRPr="6DEB6296" w:rsidR="272F8FF8">
        <w:rPr>
          <w:rFonts w:ascii="Arial" w:hAnsi="Arial" w:eastAsia="Arial" w:cs="Arial"/>
          <w:lang w:val="es-MX"/>
        </w:rPr>
        <w:t xml:space="preserve"> y la autosuficiencia alimentaria, fortaleciendo el capital social y la participación comunitaria en la prevención de la malnutrición.</w:t>
      </w:r>
    </w:p>
    <w:p w:rsidR="272F8FF8" w:rsidP="6DEB6296" w:rsidRDefault="272F8FF8" w14:paraId="6ABA828C" w14:textId="12CE9AB3">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Entorno Laboral:</w:t>
      </w:r>
      <w:r w:rsidRPr="6DEB6296" w:rsidR="272F8FF8">
        <w:rPr>
          <w:rFonts w:ascii="Arial" w:hAnsi="Arial" w:eastAsia="Arial" w:cs="Arial"/>
          <w:lang w:val="es-MX"/>
        </w:rPr>
        <w:t xml:space="preserve"> Acompañamiento y certificación de Salas Amigas de la Familia Lactante y </w:t>
      </w:r>
      <w:r w:rsidRPr="6DEB6296" w:rsidR="272F8FF8">
        <w:rPr>
          <w:rFonts w:ascii="Arial" w:hAnsi="Arial" w:eastAsia="Arial" w:cs="Arial"/>
          <w:lang w:val="es-MX"/>
        </w:rPr>
        <w:t>tamizaje</w:t>
      </w:r>
      <w:r w:rsidRPr="6DEB6296" w:rsidR="272F8FF8">
        <w:rPr>
          <w:rFonts w:ascii="Arial" w:hAnsi="Arial" w:eastAsia="Arial" w:cs="Arial"/>
          <w:lang w:val="es-MX"/>
        </w:rPr>
        <w:t xml:space="preserve"> nutricional para hijos de trabajadores, facilitando el acceso a la atención en salud y favoreciendo la continuidad de la lactancia.</w:t>
      </w:r>
    </w:p>
    <w:p w:rsidR="272F8FF8" w:rsidP="6DEB6296" w:rsidRDefault="272F8FF8" w14:paraId="6252ACBA" w14:textId="6E465238">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Gestión transversal en salud pública:</w:t>
      </w:r>
      <w:r w:rsidRPr="6DEB6296" w:rsidR="272F8FF8">
        <w:rPr>
          <w:rFonts w:ascii="Arial" w:hAnsi="Arial" w:eastAsia="Arial" w:cs="Arial"/>
          <w:lang w:val="es-MX"/>
        </w:rPr>
        <w:t xml:space="preserve"> Implementación de la estrategia Instituciones Amigas de la Mujer y la Infancia Integral (IAMII), fortalecimiento del Banco de Leche Humana, formación de consejeros en lactancia, vigilancia en salud pública a través del SIVAN y articulación </w:t>
      </w:r>
      <w:r w:rsidRPr="6DEB6296" w:rsidR="272F8FF8">
        <w:rPr>
          <w:rFonts w:ascii="Arial" w:hAnsi="Arial" w:eastAsia="Arial" w:cs="Arial"/>
          <w:lang w:val="es-MX"/>
        </w:rPr>
        <w:t>intersectorial</w:t>
      </w:r>
      <w:r w:rsidRPr="6DEB6296" w:rsidR="272F8FF8">
        <w:rPr>
          <w:rFonts w:ascii="Arial" w:hAnsi="Arial" w:eastAsia="Arial" w:cs="Arial"/>
          <w:lang w:val="es-MX"/>
        </w:rPr>
        <w:t xml:space="preserve"> con SDIS, ICBF, SED y SDA para definir y operar la ruta </w:t>
      </w:r>
      <w:r w:rsidRPr="6DEB6296" w:rsidR="272F8FF8">
        <w:rPr>
          <w:rFonts w:ascii="Arial" w:hAnsi="Arial" w:eastAsia="Arial" w:cs="Arial"/>
          <w:lang w:val="es-MX"/>
        </w:rPr>
        <w:t>intersectorial</w:t>
      </w:r>
      <w:r w:rsidRPr="6DEB6296" w:rsidR="272F8FF8">
        <w:rPr>
          <w:rFonts w:ascii="Arial" w:hAnsi="Arial" w:eastAsia="Arial" w:cs="Arial"/>
          <w:lang w:val="es-MX"/>
        </w:rPr>
        <w:t xml:space="preserve"> de atención al riesgo de desnutrición aguda.</w:t>
      </w:r>
    </w:p>
    <w:p w:rsidR="272F8FF8" w:rsidP="6DEB6296" w:rsidRDefault="272F8FF8" w14:paraId="2A71BEB2" w14:textId="1058E65A">
      <w:pPr>
        <w:pStyle w:val="Prrafodelista"/>
        <w:spacing w:before="0" w:beforeAutospacing="off" w:after="0" w:afterAutospacing="off" w:line="240" w:lineRule="auto"/>
        <w:ind w:left="1440" w:hanging="360"/>
        <w:jc w:val="both"/>
        <w:rPr>
          <w:rFonts w:ascii="Arial" w:hAnsi="Arial" w:eastAsia="Arial" w:cs="Arial"/>
          <w:lang w:val="es-MX"/>
        </w:rPr>
      </w:pPr>
      <w:r w:rsidRPr="6DEB6296" w:rsidR="272F8FF8">
        <w:rPr>
          <w:rFonts w:ascii="Arial" w:hAnsi="Arial" w:eastAsia="Arial" w:cs="Arial"/>
          <w:lang w:val="es-MX"/>
        </w:rPr>
        <w:t xml:space="preserve"> </w:t>
      </w:r>
    </w:p>
    <w:p w:rsidR="272F8FF8" w:rsidP="6DEB6296" w:rsidRDefault="272F8FF8" w14:paraId="0237B6E8" w14:textId="4975B26E">
      <w:pPr>
        <w:pStyle w:val="Prrafodelista"/>
        <w:numPr>
          <w:ilvl w:val="0"/>
          <w:numId w:val="13"/>
        </w:numPr>
        <w:spacing w:before="0" w:beforeAutospacing="off" w:after="0" w:afterAutospacing="off" w:line="240" w:lineRule="auto"/>
        <w:jc w:val="both"/>
        <w:rPr>
          <w:rFonts w:ascii="Arial" w:hAnsi="Arial" w:eastAsia="Arial" w:cs="Arial"/>
          <w:b w:val="1"/>
          <w:bCs w:val="1"/>
          <w:lang w:val="es-MX"/>
        </w:rPr>
      </w:pPr>
      <w:r w:rsidRPr="6DEB6296" w:rsidR="272F8FF8">
        <w:rPr>
          <w:rFonts w:ascii="Arial" w:hAnsi="Arial" w:eastAsia="Arial" w:cs="Arial"/>
          <w:b w:val="1"/>
          <w:bCs w:val="1"/>
          <w:lang w:val="es-MX"/>
        </w:rPr>
        <w:t>Principales resultados alcanzados (2020–2024):</w:t>
      </w:r>
    </w:p>
    <w:p w:rsidR="272F8FF8" w:rsidP="6DEB6296" w:rsidRDefault="272F8FF8" w14:paraId="2CC4001C" w14:textId="752459E0">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Identificación y atención temprana:</w:t>
      </w:r>
      <w:r w:rsidRPr="6DEB6296" w:rsidR="272F8FF8">
        <w:rPr>
          <w:rFonts w:ascii="Arial" w:hAnsi="Arial" w:eastAsia="Arial" w:cs="Arial"/>
          <w:lang w:val="es-MX"/>
        </w:rPr>
        <w:t xml:space="preserve"> Avances en la detección oportuna de casos de desnutrición aguda (moderada y severa), con remisión inmediata a las IPS para su manejo clínico, garantizando atención integral y articulada con la oferta social del Distrito.</w:t>
      </w:r>
    </w:p>
    <w:p w:rsidR="272F8FF8" w:rsidP="6DEB6296" w:rsidRDefault="272F8FF8" w14:paraId="18358BEB" w14:textId="4C91C893">
      <w:pPr>
        <w:pStyle w:val="Prrafodelista"/>
        <w:numPr>
          <w:ilvl w:val="1"/>
          <w:numId w:val="13"/>
        </w:numPr>
        <w:spacing w:before="0" w:beforeAutospacing="off" w:after="0" w:afterAutospacing="off" w:line="240" w:lineRule="auto"/>
        <w:jc w:val="both"/>
        <w:rPr>
          <w:rFonts w:ascii="Arial" w:hAnsi="Arial" w:eastAsia="Arial" w:cs="Arial"/>
          <w:lang w:val="es-MX"/>
        </w:rPr>
      </w:pPr>
      <w:r w:rsidRPr="77309F9C" w:rsidR="272F8FF8">
        <w:rPr>
          <w:rFonts w:ascii="Arial" w:hAnsi="Arial" w:eastAsia="Arial" w:cs="Arial"/>
          <w:b w:val="1"/>
          <w:bCs w:val="1"/>
          <w:lang w:val="es-MX"/>
        </w:rPr>
        <w:t>Fortalecimiento de la atención oportuna al riesgo de desnutrición aguda:</w:t>
      </w:r>
      <w:r w:rsidRPr="77309F9C" w:rsidR="272F8FF8">
        <w:rPr>
          <w:rFonts w:ascii="Arial" w:hAnsi="Arial" w:eastAsia="Arial" w:cs="Arial"/>
          <w:lang w:val="es-MX"/>
        </w:rPr>
        <w:t xml:space="preserve"> La </w:t>
      </w:r>
      <w:r w:rsidRPr="77309F9C" w:rsidR="128ED19A">
        <w:rPr>
          <w:rFonts w:ascii="Arial" w:hAnsi="Arial" w:eastAsia="Arial" w:cs="Arial"/>
          <w:lang w:val="es-MX"/>
        </w:rPr>
        <w:t xml:space="preserve">entrada en vigencia </w:t>
      </w:r>
      <w:r w:rsidRPr="77309F9C" w:rsidR="272F8FF8">
        <w:rPr>
          <w:rFonts w:ascii="Arial" w:hAnsi="Arial" w:eastAsia="Arial" w:cs="Arial"/>
          <w:lang w:val="es-MX"/>
        </w:rPr>
        <w:t xml:space="preserve">de la </w:t>
      </w:r>
      <w:commentRangeStart w:id="6"/>
      <w:r w:rsidRPr="77309F9C" w:rsidR="272F8FF8">
        <w:rPr>
          <w:rFonts w:ascii="Arial" w:hAnsi="Arial" w:eastAsia="Arial" w:cs="Arial"/>
          <w:lang w:val="es-MX"/>
        </w:rPr>
        <w:t>Circular</w:t>
      </w:r>
      <w:commentRangeEnd w:id="6"/>
      <w:r>
        <w:rPr>
          <w:rStyle w:val="CommentReference"/>
        </w:rPr>
        <w:commentReference w:id="6"/>
      </w:r>
      <w:r w:rsidRPr="77309F9C" w:rsidR="272F8FF8">
        <w:rPr>
          <w:rFonts w:ascii="Arial" w:hAnsi="Arial" w:eastAsia="Arial" w:cs="Arial"/>
          <w:lang w:val="es-MX"/>
        </w:rPr>
        <w:t xml:space="preserve"> 014 de 2023</w:t>
      </w:r>
      <w:r w:rsidRPr="77309F9C" w:rsidR="00847526">
        <w:rPr>
          <w:rFonts w:ascii="Arial" w:hAnsi="Arial" w:eastAsia="Arial" w:cs="Arial"/>
          <w:lang w:val="es-MX"/>
        </w:rPr>
        <w:t xml:space="preserve"> expedida por la Secretaría Distrital de Salud </w:t>
      </w:r>
      <w:r w:rsidRPr="77309F9C" w:rsidR="272F8FF8">
        <w:rPr>
          <w:rFonts w:ascii="Arial" w:hAnsi="Arial" w:eastAsia="Arial" w:cs="Arial"/>
          <w:lang w:val="es-MX"/>
        </w:rPr>
        <w:t xml:space="preserve">ha permitido unificar criterios y protocolos de detección, diagnóstico, manejo clínico y seguimiento comunitario de </w:t>
      </w:r>
      <w:r w:rsidRPr="77309F9C" w:rsidR="272F8FF8">
        <w:rPr>
          <w:rFonts w:ascii="Arial" w:hAnsi="Arial" w:eastAsia="Arial" w:cs="Arial"/>
          <w:lang w:val="es-MX"/>
        </w:rPr>
        <w:t>niños y niñas</w:t>
      </w:r>
      <w:r w:rsidRPr="77309F9C" w:rsidR="272F8FF8">
        <w:rPr>
          <w:rFonts w:ascii="Arial" w:hAnsi="Arial" w:eastAsia="Arial" w:cs="Arial"/>
          <w:lang w:val="es-MX"/>
        </w:rPr>
        <w:t xml:space="preserve"> con riesgo de desnutrición aguda en todas las EAPB e IPS mejorando la oportunidad y calidad de la respuesta sanitaria.</w:t>
      </w:r>
    </w:p>
    <w:p w:rsidR="272F8FF8" w:rsidP="6DEB6296" w:rsidRDefault="272F8FF8" w14:paraId="1EF27F39" w14:textId="0BB114AC">
      <w:pPr>
        <w:pStyle w:val="Prrafodelista"/>
        <w:numPr>
          <w:ilvl w:val="1"/>
          <w:numId w:val="13"/>
        </w:numPr>
        <w:spacing w:before="0" w:beforeAutospacing="off" w:after="0" w:afterAutospacing="off" w:line="240" w:lineRule="auto"/>
        <w:jc w:val="both"/>
        <w:rPr>
          <w:rFonts w:ascii="Arial" w:hAnsi="Arial" w:eastAsia="Arial" w:cs="Arial"/>
        </w:rPr>
      </w:pPr>
      <w:r w:rsidRPr="6DEB6296" w:rsidR="272F8FF8">
        <w:rPr>
          <w:rFonts w:ascii="Arial" w:hAnsi="Arial" w:eastAsia="Arial" w:cs="Arial"/>
          <w:b w:val="1"/>
          <w:bCs w:val="1"/>
        </w:rPr>
        <w:t xml:space="preserve">Proyección de la ruta </w:t>
      </w:r>
      <w:r w:rsidRPr="6DEB6296" w:rsidR="272F8FF8">
        <w:rPr>
          <w:rFonts w:ascii="Arial" w:hAnsi="Arial" w:eastAsia="Arial" w:cs="Arial"/>
          <w:b w:val="1"/>
          <w:bCs w:val="1"/>
        </w:rPr>
        <w:t>intersectorial</w:t>
      </w:r>
      <w:r w:rsidRPr="6DEB6296" w:rsidR="272F8FF8">
        <w:rPr>
          <w:rFonts w:ascii="Arial" w:hAnsi="Arial" w:eastAsia="Arial" w:cs="Arial"/>
          <w:b w:val="1"/>
          <w:bCs w:val="1"/>
        </w:rPr>
        <w:t xml:space="preserve"> de atención: </w:t>
      </w:r>
      <w:r w:rsidRPr="6DEB6296" w:rsidR="272F8FF8">
        <w:rPr>
          <w:rFonts w:ascii="Arial" w:hAnsi="Arial" w:eastAsia="Arial" w:cs="Arial"/>
        </w:rPr>
        <w:t xml:space="preserve">La construcción participativa del documento técnico de ruta </w:t>
      </w:r>
      <w:r w:rsidRPr="6DEB6296" w:rsidR="272F8FF8">
        <w:rPr>
          <w:rFonts w:ascii="Arial" w:hAnsi="Arial" w:eastAsia="Arial" w:cs="Arial"/>
        </w:rPr>
        <w:t>intersectorial</w:t>
      </w:r>
      <w:r w:rsidRPr="6DEB6296" w:rsidR="272F8FF8">
        <w:rPr>
          <w:rFonts w:ascii="Arial" w:hAnsi="Arial" w:eastAsia="Arial" w:cs="Arial"/>
        </w:rPr>
        <w:t>, firmado por SDS, SDIS, SED e ICBF, constituye un avance estratégico para clarificar roles institucionales, optimizar flujos de información, establecer tiempos de respuesta y garantizar que los niños y niñas con riesgo nutricional accedan sin dilación a servicios sociales, alimentarios y de salud.</w:t>
      </w:r>
    </w:p>
    <w:p w:rsidR="272F8FF8" w:rsidP="6DEB6296" w:rsidRDefault="272F8FF8" w14:paraId="1A4CB8BE" w14:textId="406DB1D4">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 xml:space="preserve">Posicionamiento de la desnutrición infantil en la agenda </w:t>
      </w:r>
      <w:r w:rsidRPr="6DEB6296" w:rsidR="272F8FF8">
        <w:rPr>
          <w:rFonts w:ascii="Arial" w:hAnsi="Arial" w:eastAsia="Arial" w:cs="Arial"/>
          <w:b w:val="1"/>
          <w:bCs w:val="1"/>
          <w:lang w:val="es-MX"/>
        </w:rPr>
        <w:t>intersectorial</w:t>
      </w:r>
      <w:r w:rsidRPr="6DEB6296" w:rsidR="272F8FF8">
        <w:rPr>
          <w:rFonts w:ascii="Arial" w:hAnsi="Arial" w:eastAsia="Arial" w:cs="Arial"/>
          <w:lang w:val="es-MX"/>
        </w:rPr>
        <w:t xml:space="preserve">: A través de la Comisión </w:t>
      </w:r>
      <w:r w:rsidRPr="6DEB6296" w:rsidR="272F8FF8">
        <w:rPr>
          <w:rFonts w:ascii="Arial" w:hAnsi="Arial" w:eastAsia="Arial" w:cs="Arial"/>
          <w:lang w:val="es-MX"/>
        </w:rPr>
        <w:t>Intersectorial</w:t>
      </w:r>
      <w:r w:rsidRPr="6DEB6296" w:rsidR="272F8FF8">
        <w:rPr>
          <w:rFonts w:ascii="Arial" w:hAnsi="Arial" w:eastAsia="Arial" w:cs="Arial"/>
          <w:lang w:val="es-MX"/>
        </w:rPr>
        <w:t xml:space="preserve"> de Seguridad Alimentaria y Nutricional (CISAN), la Unidad Técnica de Apoyo (UTA) y los 20 Comités Locales de Seguridad Alimentaria y Nutricional (CLSAN), se ha logrado visibilizar la problemática, establecer lineamientos comunes y generar compromisos concretos de los sectores involucrados para la atención integral de la primera infancia en riesgo nutricional.</w:t>
      </w:r>
    </w:p>
    <w:p w:rsidR="272F8FF8" w:rsidP="6DEB6296" w:rsidRDefault="272F8FF8" w14:paraId="6AA70881" w14:textId="44E81F8B">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 xml:space="preserve">Fortalecimiento del flujo de remisión de casos: </w:t>
      </w:r>
      <w:r w:rsidRPr="6DEB6296" w:rsidR="272F8FF8">
        <w:rPr>
          <w:rFonts w:ascii="Arial" w:hAnsi="Arial" w:eastAsia="Arial" w:cs="Arial"/>
          <w:lang w:val="es-MX"/>
        </w:rPr>
        <w:t xml:space="preserve">Desde 2023, se remiten bases semanales de notificación </w:t>
      </w:r>
      <w:r w:rsidRPr="6DEB6296" w:rsidR="272F8FF8">
        <w:rPr>
          <w:rFonts w:ascii="Arial" w:hAnsi="Arial" w:eastAsia="Arial" w:cs="Arial"/>
          <w:lang w:val="es-MX"/>
        </w:rPr>
        <w:t>SIVIGILA</w:t>
      </w:r>
      <w:r w:rsidRPr="6DEB6296" w:rsidR="272F8FF8">
        <w:rPr>
          <w:rFonts w:ascii="Arial" w:hAnsi="Arial" w:eastAsia="Arial" w:cs="Arial"/>
          <w:lang w:val="es-MX"/>
        </w:rPr>
        <w:t xml:space="preserve"> (evento 113) a SDIS e ICBF, permitiendo la identificación temprana de casos, su caracterización y vinculación a la oferta social y alimentaria del Distrito. Este proceso ha reducido los tiempos de respuesta </w:t>
      </w:r>
      <w:r w:rsidRPr="6DEB6296" w:rsidR="272F8FF8">
        <w:rPr>
          <w:rFonts w:ascii="Arial" w:hAnsi="Arial" w:eastAsia="Arial" w:cs="Arial"/>
          <w:lang w:val="es-MX"/>
        </w:rPr>
        <w:t>intersectorial</w:t>
      </w:r>
      <w:r w:rsidRPr="6DEB6296" w:rsidR="272F8FF8">
        <w:rPr>
          <w:rFonts w:ascii="Arial" w:hAnsi="Arial" w:eastAsia="Arial" w:cs="Arial"/>
          <w:lang w:val="es-MX"/>
        </w:rPr>
        <w:t xml:space="preserve"> frente a situaciones de desnutrición aguda.</w:t>
      </w:r>
    </w:p>
    <w:p w:rsidR="272F8FF8" w:rsidP="6DEB6296" w:rsidRDefault="272F8FF8" w14:paraId="11B49899" w14:textId="03B11AE4">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 xml:space="preserve">Convenios de cooperación: </w:t>
      </w:r>
      <w:r w:rsidRPr="6DEB6296" w:rsidR="272F8FF8">
        <w:rPr>
          <w:rFonts w:ascii="Arial" w:hAnsi="Arial" w:eastAsia="Arial" w:cs="Arial"/>
          <w:lang w:val="es-MX"/>
        </w:rPr>
        <w:t xml:space="preserve">Se consolidó el trabajo conjunto con ocho EAPB y nueve IPS privadas para garantizar seguimiento y atención oportuna de </w:t>
      </w:r>
      <w:r w:rsidRPr="6DEB6296" w:rsidR="272F8FF8">
        <w:rPr>
          <w:rFonts w:ascii="Arial" w:hAnsi="Arial" w:eastAsia="Arial" w:cs="Arial"/>
          <w:lang w:val="es-MX"/>
        </w:rPr>
        <w:t>niños y niñas</w:t>
      </w:r>
      <w:r w:rsidRPr="6DEB6296" w:rsidR="272F8FF8">
        <w:rPr>
          <w:rFonts w:ascii="Arial" w:hAnsi="Arial" w:eastAsia="Arial" w:cs="Arial"/>
          <w:lang w:val="es-MX"/>
        </w:rPr>
        <w:t xml:space="preserve"> en riesgo, en el marco del Modelo Territorial de Salud.</w:t>
      </w:r>
    </w:p>
    <w:p w:rsidR="272F8FF8" w:rsidP="6DEB6296" w:rsidRDefault="272F8FF8" w14:paraId="4AFD68D0" w14:textId="00F0580E">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Promoción de la lactancia materna:</w:t>
      </w:r>
      <w:r w:rsidRPr="6DEB6296" w:rsidR="272F8FF8">
        <w:rPr>
          <w:rFonts w:ascii="Arial" w:hAnsi="Arial" w:eastAsia="Arial" w:cs="Arial"/>
          <w:lang w:val="es-MX"/>
        </w:rPr>
        <w:t xml:space="preserve"> Incremento de la cobertura de acciones de consejería, acceso a banco de leche humana y seguimiento a la consulta de lactancia según la Resolución </w:t>
      </w:r>
      <w:commentRangeStart w:id="7"/>
      <w:commentRangeStart w:id="8"/>
      <w:r w:rsidRPr="6DEB6296" w:rsidR="272F8FF8">
        <w:rPr>
          <w:rFonts w:ascii="Arial" w:hAnsi="Arial" w:eastAsia="Arial" w:cs="Arial"/>
          <w:lang w:val="es-MX"/>
        </w:rPr>
        <w:t>3280</w:t>
      </w:r>
      <w:commentRangeEnd w:id="7"/>
      <w:r>
        <w:rPr>
          <w:rStyle w:val="CommentReference"/>
        </w:rPr>
        <w:commentReference w:id="7"/>
      </w:r>
      <w:commentRangeEnd w:id="8"/>
      <w:r>
        <w:rPr>
          <w:rStyle w:val="CommentReference"/>
        </w:rPr>
        <w:commentReference w:id="8"/>
      </w:r>
      <w:r w:rsidRPr="6DEB6296" w:rsidR="272F8FF8">
        <w:rPr>
          <w:rFonts w:ascii="Arial" w:hAnsi="Arial" w:eastAsia="Arial" w:cs="Arial"/>
          <w:lang w:val="es-MX"/>
        </w:rPr>
        <w:t xml:space="preserve"> de 2018</w:t>
      </w:r>
      <w:r w:rsidRPr="6DEB6296" w:rsidR="0003024B">
        <w:rPr>
          <w:rFonts w:ascii="Arial" w:hAnsi="Arial" w:eastAsia="Arial" w:cs="Arial"/>
          <w:lang w:val="es-MX"/>
        </w:rPr>
        <w:t xml:space="preserve"> expedida por el Ministerio de Salud y Protección Social</w:t>
      </w:r>
      <w:r w:rsidRPr="6DEB6296" w:rsidR="272F8FF8">
        <w:rPr>
          <w:rFonts w:ascii="Arial" w:hAnsi="Arial" w:eastAsia="Arial" w:cs="Arial"/>
          <w:lang w:val="es-MX"/>
        </w:rPr>
        <w:t>, favoreciendo la lactancia exclusiva durante los primeros seis meses de vida.</w:t>
      </w:r>
    </w:p>
    <w:p w:rsidR="272F8FF8" w:rsidP="6DEB6296" w:rsidRDefault="272F8FF8" w14:paraId="49501D41" w14:textId="0F191075">
      <w:pPr>
        <w:pStyle w:val="Prrafodelista"/>
        <w:numPr>
          <w:ilvl w:val="1"/>
          <w:numId w:val="13"/>
        </w:numPr>
        <w:spacing w:before="0" w:beforeAutospacing="off" w:after="0" w:afterAutospacing="off" w:line="240" w:lineRule="auto"/>
        <w:jc w:val="both"/>
        <w:rPr>
          <w:rFonts w:ascii="Arial" w:hAnsi="Arial" w:eastAsia="Arial" w:cs="Arial"/>
          <w:lang w:val="es-MX"/>
        </w:rPr>
      </w:pPr>
      <w:r w:rsidRPr="6DEB6296" w:rsidR="272F8FF8">
        <w:rPr>
          <w:rFonts w:ascii="Arial" w:hAnsi="Arial" w:eastAsia="Arial" w:cs="Arial"/>
          <w:b w:val="1"/>
          <w:bCs w:val="1"/>
          <w:lang w:val="es-MX"/>
        </w:rPr>
        <w:t>Modelo +MAS-Bienestar:</w:t>
      </w:r>
      <w:r w:rsidRPr="6DEB6296" w:rsidR="272F8FF8">
        <w:rPr>
          <w:rFonts w:ascii="Arial" w:hAnsi="Arial" w:eastAsia="Arial" w:cs="Arial"/>
          <w:lang w:val="es-MX"/>
        </w:rPr>
        <w:t xml:space="preserve"> Incorporación de la atención en nutrición desde el primer nivel de atención para mejorar la detección, manejo y seguimiento de casos, con un enfoque territorial y resolutivo.</w:t>
      </w:r>
    </w:p>
    <w:p w:rsidR="6DEB6296" w:rsidP="6DEB6296" w:rsidRDefault="6DEB6296" w14:paraId="56A01387" w14:textId="78583714">
      <w:pPr>
        <w:spacing w:before="0" w:beforeAutospacing="off" w:after="0" w:afterAutospacing="off" w:line="240" w:lineRule="auto"/>
        <w:jc w:val="both"/>
        <w:rPr>
          <w:rFonts w:ascii="Arial" w:hAnsi="Arial" w:eastAsia="Arial" w:cs="Arial"/>
          <w:lang w:val="es-MX"/>
        </w:rPr>
      </w:pPr>
    </w:p>
    <w:p w:rsidR="272F8FF8" w:rsidP="77309F9C" w:rsidRDefault="272F8FF8" w14:paraId="0983A0E4" w14:textId="117D1F42">
      <w:pPr>
        <w:spacing w:before="0" w:beforeAutospacing="off" w:after="0" w:afterAutospacing="off" w:line="240" w:lineRule="auto"/>
        <w:jc w:val="both"/>
      </w:pPr>
      <w:r w:rsidRPr="77309F9C" w:rsidR="272F8FF8">
        <w:rPr>
          <w:rFonts w:ascii="Arial" w:hAnsi="Arial" w:eastAsia="Arial" w:cs="Arial"/>
          <w:lang w:val="es-MX"/>
        </w:rPr>
        <w:t xml:space="preserve">Con estas acciones, Bogotá ha logrado consolidar una estrategia </w:t>
      </w:r>
      <w:r w:rsidRPr="77309F9C" w:rsidR="272F8FF8">
        <w:rPr>
          <w:rFonts w:ascii="Arial" w:hAnsi="Arial" w:eastAsia="Arial" w:cs="Arial"/>
          <w:lang w:val="es-MX"/>
        </w:rPr>
        <w:t>intersectorial</w:t>
      </w:r>
      <w:r w:rsidRPr="77309F9C" w:rsidR="272F8FF8">
        <w:rPr>
          <w:rFonts w:ascii="Arial" w:hAnsi="Arial" w:eastAsia="Arial" w:cs="Arial"/>
          <w:lang w:val="es-MX"/>
        </w:rPr>
        <w:t xml:space="preserve"> para la prevención y reducción de la inseguridad alimentaria en la primera infancia, mejorando la detección temprana de la desnutrición, la articulación con sectores sociales y educativos, la promoción de prácticas alimentarias saludables y la garantía del derecho a la alimentación adecuada para </w:t>
      </w:r>
      <w:r w:rsidRPr="77309F9C" w:rsidR="272F8FF8">
        <w:rPr>
          <w:rFonts w:ascii="Arial" w:hAnsi="Arial" w:eastAsia="Arial" w:cs="Arial"/>
          <w:lang w:val="es-MX"/>
        </w:rPr>
        <w:t>los niños y niñas</w:t>
      </w:r>
      <w:r w:rsidRPr="77309F9C" w:rsidR="272F8FF8">
        <w:rPr>
          <w:rFonts w:ascii="Arial" w:hAnsi="Arial" w:eastAsia="Arial" w:cs="Arial"/>
          <w:lang w:val="es-MX"/>
        </w:rPr>
        <w:t xml:space="preserve"> del Distrito.</w:t>
      </w:r>
      <w:r w:rsidRPr="77309F9C" w:rsidR="64F70BCF">
        <w:rPr>
          <w:rFonts w:ascii="Arial" w:hAnsi="Arial" w:eastAsia="Arial" w:cs="Arial"/>
          <w:lang w:val="es-MX"/>
        </w:rPr>
        <w:t xml:space="preserve"> </w:t>
      </w:r>
    </w:p>
    <w:p w:rsidR="6DEB6296" w:rsidP="6DEB6296" w:rsidRDefault="6DEB6296" w14:paraId="6AF29F41" w14:textId="32A68AA6">
      <w:pPr>
        <w:spacing w:before="0" w:beforeAutospacing="off" w:after="0" w:afterAutospacing="off" w:line="240" w:lineRule="auto"/>
        <w:jc w:val="both"/>
        <w:rPr>
          <w:rFonts w:ascii="Arial" w:hAnsi="Arial" w:eastAsia="Arial" w:cs="Arial"/>
          <w:lang w:val="es-MX"/>
        </w:rPr>
      </w:pPr>
    </w:p>
    <w:p w:rsidR="091F4DD2" w:rsidP="6DEB6296" w:rsidRDefault="091F4DD2" w14:paraId="25EFED5F" w14:textId="55540831">
      <w:pPr>
        <w:pStyle w:val="Prrafodelista"/>
        <w:numPr>
          <w:ilvl w:val="0"/>
          <w:numId w:val="2"/>
        </w:numPr>
        <w:spacing w:before="0" w:beforeAutospacing="off" w:after="0" w:afterAutospacing="off" w:line="240" w:lineRule="auto"/>
        <w:jc w:val="both"/>
        <w:rPr>
          <w:rFonts w:ascii="Arial" w:hAnsi="Arial" w:eastAsia="Arial" w:cs="Arial"/>
          <w:lang w:val="es-MX"/>
        </w:rPr>
      </w:pPr>
      <w:r w:rsidRPr="6DEB6296" w:rsidR="091F4DD2">
        <w:rPr>
          <w:rFonts w:ascii="Arial" w:hAnsi="Arial" w:eastAsia="Arial" w:cs="Arial"/>
          <w:i w:val="1"/>
          <w:iCs w:val="1"/>
        </w:rPr>
        <w:t>¿De qué manera funciona la articulación entre la Secretaría Distrital de Salud y la Secretaría de Integración Social para la detección temprana de la desnutrición infantil?</w:t>
      </w:r>
    </w:p>
    <w:p w:rsidR="2165A488" w:rsidP="6DEB6296" w:rsidRDefault="2165A488" w14:paraId="5E0C6649" w14:textId="439420B6">
      <w:pPr>
        <w:pStyle w:val="Prrafodelista"/>
        <w:spacing w:before="0" w:beforeAutospacing="off" w:after="0" w:afterAutospacing="off" w:line="240" w:lineRule="auto"/>
        <w:ind w:left="361"/>
        <w:jc w:val="both"/>
        <w:rPr>
          <w:rFonts w:ascii="Arial" w:hAnsi="Arial" w:eastAsia="Arial" w:cs="Arial"/>
          <w:lang w:val="es-MX"/>
        </w:rPr>
      </w:pPr>
    </w:p>
    <w:p w:rsidR="4742B59C" w:rsidP="6DEB6296" w:rsidRDefault="4742B59C" w14:paraId="3D0A56CE" w14:textId="75EF807E">
      <w:pPr>
        <w:spacing w:before="0" w:beforeAutospacing="off" w:after="0" w:afterAutospacing="off" w:line="240" w:lineRule="auto"/>
        <w:jc w:val="both"/>
      </w:pPr>
      <w:r w:rsidRPr="6DEB6296" w:rsidR="4742B59C">
        <w:rPr>
          <w:rFonts w:ascii="Arial" w:hAnsi="Arial" w:eastAsia="Arial" w:cs="Arial"/>
          <w:lang w:val="es-MX"/>
        </w:rPr>
        <w:t xml:space="preserve">La articulación entre la Secretaría Distrital de Salud (SDS) y la Secretaría Distrital de Integración Social (SDIS) para la detección temprana y atención integral de la desnutrición infantil en Bogotá se enmarca en la Política Pública de Seguridad Alimentaria y Nutricional (PPSAN) y en la Política Pública de Primera Infancia, Infancia y Adolescencia 2023–2033. Bajo el liderazgo de la SDS, como Secretaría Técnica de la Comisión </w:t>
      </w:r>
      <w:r w:rsidRPr="6DEB6296" w:rsidR="4742B59C">
        <w:rPr>
          <w:rFonts w:ascii="Arial" w:hAnsi="Arial" w:eastAsia="Arial" w:cs="Arial"/>
          <w:lang w:val="es-MX"/>
        </w:rPr>
        <w:t>Intersectorial</w:t>
      </w:r>
      <w:r w:rsidRPr="6DEB6296" w:rsidR="4742B59C">
        <w:rPr>
          <w:rFonts w:ascii="Arial" w:hAnsi="Arial" w:eastAsia="Arial" w:cs="Arial"/>
          <w:lang w:val="es-MX"/>
        </w:rPr>
        <w:t xml:space="preserve"> de Seguridad Alimentaria y Nutricional (CISAN), se han consolidado mecanismos técnicos, operativos y de seguimiento que permiten coordinar acciones entre el sector salud y los sectores sociales, educativos y comunitarios para proteger el crecimiento y desarrollo adecuado de niñas y niños menores de cinco años.</w:t>
      </w:r>
    </w:p>
    <w:p w:rsidR="6DEB6296" w:rsidP="6DEB6296" w:rsidRDefault="6DEB6296" w14:paraId="65924F18" w14:textId="4002002D">
      <w:pPr>
        <w:spacing w:before="0" w:beforeAutospacing="off" w:after="0" w:afterAutospacing="off" w:line="240" w:lineRule="auto"/>
        <w:jc w:val="both"/>
        <w:rPr>
          <w:rFonts w:ascii="Arial" w:hAnsi="Arial" w:eastAsia="Arial" w:cs="Arial"/>
          <w:lang w:val="es-MX"/>
        </w:rPr>
      </w:pPr>
    </w:p>
    <w:p w:rsidR="4742B59C" w:rsidP="6DEB6296" w:rsidRDefault="4742B59C" w14:paraId="48DE8D67" w14:textId="1AF59BF3">
      <w:pPr>
        <w:spacing w:before="0" w:beforeAutospacing="off" w:after="0" w:afterAutospacing="off" w:line="240" w:lineRule="auto"/>
        <w:jc w:val="both"/>
      </w:pPr>
      <w:r w:rsidRPr="77309F9C" w:rsidR="4742B59C">
        <w:rPr>
          <w:rFonts w:ascii="Arial" w:hAnsi="Arial" w:eastAsia="Arial" w:cs="Arial"/>
          <w:lang w:val="es-MX"/>
        </w:rPr>
        <w:t xml:space="preserve">En este </w:t>
      </w:r>
      <w:r w:rsidRPr="77309F9C" w:rsidR="417867DB">
        <w:rPr>
          <w:rFonts w:ascii="Arial" w:hAnsi="Arial" w:eastAsia="Arial" w:cs="Arial"/>
          <w:lang w:val="es-MX"/>
        </w:rPr>
        <w:t>contexto</w:t>
      </w:r>
      <w:r w:rsidRPr="77309F9C" w:rsidR="4742B59C">
        <w:rPr>
          <w:rFonts w:ascii="Arial" w:hAnsi="Arial" w:eastAsia="Arial" w:cs="Arial"/>
          <w:lang w:val="es-MX"/>
        </w:rPr>
        <w:t xml:space="preserve">, la SDS expidió la Circular 014 del 19 de abril de 2023, mediante la cual se instó a las Entidades Administradoras de Planes de Beneficios (EAPB) y a las Instituciones Prestadoras de Servicios de Salud (IPS) a implementar un modelo integral de atención para la identificación y manejo del riesgo de desnutrición aguda en menores de cinco años. Esta estrategia se estructura en cinco hitos: (1) identificación y clasificación del riesgo, (2) confirmación del caso, (3) formulación del plan de manejo, (4) seguimiento clínico y comunitario y (5) gestión y articulación </w:t>
      </w:r>
      <w:r w:rsidRPr="77309F9C" w:rsidR="4742B59C">
        <w:rPr>
          <w:rFonts w:ascii="Arial" w:hAnsi="Arial" w:eastAsia="Arial" w:cs="Arial"/>
          <w:lang w:val="es-MX"/>
        </w:rPr>
        <w:t>intersectorial</w:t>
      </w:r>
      <w:r w:rsidRPr="77309F9C" w:rsidR="4742B59C">
        <w:rPr>
          <w:rFonts w:ascii="Arial" w:hAnsi="Arial" w:eastAsia="Arial" w:cs="Arial"/>
          <w:lang w:val="es-MX"/>
        </w:rPr>
        <w:t xml:space="preserve"> en seguridad alimentaria y nutricional, en el cual la SDIS cumple un papel clave para garantizar acceso a alimentos, transferencias y apoyos sociales a las familias afectadas.</w:t>
      </w:r>
    </w:p>
    <w:p w:rsidR="6DEB6296" w:rsidP="6DEB6296" w:rsidRDefault="6DEB6296" w14:paraId="39270C15" w14:textId="5A2E15AC">
      <w:pPr>
        <w:spacing w:before="0" w:beforeAutospacing="off" w:after="0" w:afterAutospacing="off" w:line="240" w:lineRule="auto"/>
        <w:jc w:val="both"/>
        <w:rPr>
          <w:rFonts w:ascii="Arial" w:hAnsi="Arial" w:eastAsia="Arial" w:cs="Arial"/>
          <w:lang w:val="es-MX"/>
        </w:rPr>
      </w:pPr>
    </w:p>
    <w:p w:rsidR="4742B59C" w:rsidP="6DEB6296" w:rsidRDefault="4742B59C" w14:paraId="10473C86" w14:textId="62017971">
      <w:pPr>
        <w:spacing w:before="0" w:beforeAutospacing="off" w:after="0" w:afterAutospacing="off" w:line="240" w:lineRule="auto"/>
        <w:jc w:val="both"/>
      </w:pPr>
      <w:r w:rsidRPr="6DEB6296" w:rsidR="4742B59C">
        <w:rPr>
          <w:rFonts w:ascii="Arial" w:hAnsi="Arial" w:eastAsia="Arial" w:cs="Arial"/>
          <w:lang w:val="es-MX"/>
        </w:rPr>
        <w:t xml:space="preserve">Para materializar esta articulación, la SDS lidera mesas técnicas </w:t>
      </w:r>
      <w:r w:rsidRPr="6DEB6296" w:rsidR="4742B59C">
        <w:rPr>
          <w:rFonts w:ascii="Arial" w:hAnsi="Arial" w:eastAsia="Arial" w:cs="Arial"/>
          <w:lang w:val="es-MX"/>
        </w:rPr>
        <w:t>intersectoriales</w:t>
      </w:r>
      <w:r w:rsidRPr="6DEB6296" w:rsidR="4742B59C">
        <w:rPr>
          <w:rFonts w:ascii="Arial" w:hAnsi="Arial" w:eastAsia="Arial" w:cs="Arial"/>
          <w:lang w:val="es-MX"/>
        </w:rPr>
        <w:t xml:space="preserve"> con participación de SDIS, SED, y ICBF. Como producto de este trabajo, en 2024 se avanzó en la construcción conjunta del documento técnico de ruta </w:t>
      </w:r>
      <w:r w:rsidRPr="6DEB6296" w:rsidR="4742B59C">
        <w:rPr>
          <w:rFonts w:ascii="Arial" w:hAnsi="Arial" w:eastAsia="Arial" w:cs="Arial"/>
          <w:lang w:val="es-MX"/>
        </w:rPr>
        <w:t>intersectorial</w:t>
      </w:r>
      <w:r w:rsidRPr="6DEB6296" w:rsidR="4742B59C">
        <w:rPr>
          <w:rFonts w:ascii="Arial" w:hAnsi="Arial" w:eastAsia="Arial" w:cs="Arial"/>
          <w:lang w:val="es-MX"/>
        </w:rPr>
        <w:t xml:space="preserve"> para la atención del riesgo de desnutrición aguda, que define flujos de información, puntos de derivación, tiempos de respuesta y responsabilidades institucionales, cuya implementación se inició en 2025.</w:t>
      </w:r>
    </w:p>
    <w:p w:rsidR="6DEB6296" w:rsidP="6DEB6296" w:rsidRDefault="6DEB6296" w14:paraId="1CF151BD" w14:textId="26926594">
      <w:pPr>
        <w:spacing w:before="0" w:beforeAutospacing="off" w:after="0" w:afterAutospacing="off" w:line="240" w:lineRule="auto"/>
        <w:jc w:val="both"/>
        <w:rPr>
          <w:rFonts w:ascii="Arial" w:hAnsi="Arial" w:eastAsia="Arial" w:cs="Arial"/>
          <w:lang w:val="es-MX"/>
        </w:rPr>
      </w:pPr>
    </w:p>
    <w:p w:rsidR="4742B59C" w:rsidP="6DEB6296" w:rsidRDefault="4742B59C" w14:paraId="79CCEE3C" w14:textId="7B8B40FF">
      <w:pPr>
        <w:spacing w:before="0" w:beforeAutospacing="off" w:after="0" w:afterAutospacing="off" w:line="240" w:lineRule="auto"/>
        <w:jc w:val="both"/>
      </w:pPr>
      <w:r w:rsidRPr="6DEB6296" w:rsidR="4742B59C">
        <w:rPr>
          <w:rFonts w:ascii="Arial" w:hAnsi="Arial" w:eastAsia="Arial" w:cs="Arial"/>
          <w:lang w:val="es-MX"/>
        </w:rPr>
        <w:t xml:space="preserve">En el plano operativo, la SDS remite semanalmente a SDIS e ICBF la base de datos de niñas y niños notificados con desnutrición aguda moderada y severa (evento 113 del </w:t>
      </w:r>
      <w:r w:rsidRPr="6DEB6296" w:rsidR="4742B59C">
        <w:rPr>
          <w:rFonts w:ascii="Arial" w:hAnsi="Arial" w:eastAsia="Arial" w:cs="Arial"/>
          <w:lang w:val="es-MX"/>
        </w:rPr>
        <w:t>SIVIGILA</w:t>
      </w:r>
      <w:r w:rsidRPr="6DEB6296" w:rsidR="4742B59C">
        <w:rPr>
          <w:rFonts w:ascii="Arial" w:hAnsi="Arial" w:eastAsia="Arial" w:cs="Arial"/>
          <w:lang w:val="es-MX"/>
        </w:rPr>
        <w:t>), para su verificación, caracterización e ingreso a la oferta social y alimentaria disponible. Este flujo complementa la gestión realizada por las Instituciones Prestadoras de Servicios de Salud, responsables de la detección, diagnóstico, manejo clínico y seguimiento de los casos, asegurando una respuesta integral y articulada.</w:t>
      </w:r>
    </w:p>
    <w:p w:rsidR="6DEB6296" w:rsidP="6DEB6296" w:rsidRDefault="6DEB6296" w14:paraId="277DA716" w14:textId="57716B7A">
      <w:pPr>
        <w:spacing w:before="0" w:beforeAutospacing="off" w:after="0" w:afterAutospacing="off" w:line="240" w:lineRule="auto"/>
        <w:jc w:val="both"/>
        <w:rPr>
          <w:rFonts w:ascii="Arial" w:hAnsi="Arial" w:eastAsia="Arial" w:cs="Arial"/>
          <w:lang w:val="es-MX"/>
        </w:rPr>
      </w:pPr>
    </w:p>
    <w:p w:rsidR="4742B59C" w:rsidP="77309F9C" w:rsidRDefault="4742B59C" w14:paraId="4E123CB5" w14:textId="4B52FF52">
      <w:pPr>
        <w:pStyle w:val="Normal"/>
        <w:suppressLineNumbers w:val="0"/>
        <w:bidi w:val="0"/>
        <w:spacing w:before="0" w:beforeAutospacing="off" w:after="0" w:afterAutospacing="off" w:line="240" w:lineRule="auto"/>
        <w:ind w:left="0" w:right="0"/>
        <w:jc w:val="both"/>
      </w:pPr>
      <w:r w:rsidRPr="77309F9C" w:rsidR="4742B59C">
        <w:rPr>
          <w:rFonts w:ascii="Arial" w:hAnsi="Arial" w:eastAsia="Arial" w:cs="Arial"/>
          <w:lang w:val="es-MX"/>
        </w:rPr>
        <w:t xml:space="preserve">Adicionalmente, </w:t>
      </w:r>
      <w:r w:rsidRPr="77309F9C" w:rsidR="55A50868">
        <w:rPr>
          <w:rFonts w:ascii="Arial" w:hAnsi="Arial" w:eastAsia="Arial" w:cs="Arial"/>
          <w:lang w:val="es-MX"/>
        </w:rPr>
        <w:t xml:space="preserve">la Secretaría Distrital de Salud </w:t>
      </w:r>
      <w:r w:rsidRPr="77309F9C" w:rsidR="4742B59C">
        <w:rPr>
          <w:rFonts w:ascii="Arial" w:hAnsi="Arial" w:eastAsia="Arial" w:cs="Arial"/>
          <w:lang w:val="es-MX"/>
        </w:rPr>
        <w:t xml:space="preserve">y </w:t>
      </w:r>
      <w:r w:rsidRPr="77309F9C" w:rsidR="319C743B">
        <w:rPr>
          <w:rFonts w:ascii="Arial" w:hAnsi="Arial" w:eastAsia="Arial" w:cs="Arial"/>
          <w:lang w:val="es-MX"/>
        </w:rPr>
        <w:t xml:space="preserve">la </w:t>
      </w:r>
      <w:r w:rsidRPr="77309F9C" w:rsidR="4742B59C">
        <w:rPr>
          <w:rFonts w:ascii="Arial" w:hAnsi="Arial" w:eastAsia="Arial" w:cs="Arial"/>
          <w:lang w:val="es-MX"/>
        </w:rPr>
        <w:t>S</w:t>
      </w:r>
      <w:r w:rsidRPr="77309F9C" w:rsidR="5F3E2B1B">
        <w:rPr>
          <w:rFonts w:ascii="Arial" w:hAnsi="Arial" w:eastAsia="Arial" w:cs="Arial"/>
          <w:lang w:val="es-MX"/>
        </w:rPr>
        <w:t xml:space="preserve">ecretaría </w:t>
      </w:r>
      <w:r w:rsidRPr="77309F9C" w:rsidR="4742B59C">
        <w:rPr>
          <w:rFonts w:ascii="Arial" w:hAnsi="Arial" w:eastAsia="Arial" w:cs="Arial"/>
          <w:lang w:val="es-MX"/>
        </w:rPr>
        <w:t>D</w:t>
      </w:r>
      <w:r w:rsidRPr="77309F9C" w:rsidR="4DA92100">
        <w:rPr>
          <w:rFonts w:ascii="Arial" w:hAnsi="Arial" w:eastAsia="Arial" w:cs="Arial"/>
          <w:lang w:val="es-MX"/>
        </w:rPr>
        <w:t xml:space="preserve">istrital de </w:t>
      </w:r>
      <w:r w:rsidRPr="77309F9C" w:rsidR="4742B59C">
        <w:rPr>
          <w:rFonts w:ascii="Arial" w:hAnsi="Arial" w:eastAsia="Arial" w:cs="Arial"/>
          <w:lang w:val="es-MX"/>
        </w:rPr>
        <w:t>I</w:t>
      </w:r>
      <w:r w:rsidRPr="77309F9C" w:rsidR="785ED6F2">
        <w:rPr>
          <w:rFonts w:ascii="Arial" w:hAnsi="Arial" w:eastAsia="Arial" w:cs="Arial"/>
          <w:lang w:val="es-MX"/>
        </w:rPr>
        <w:t xml:space="preserve">ntegración </w:t>
      </w:r>
      <w:r w:rsidRPr="77309F9C" w:rsidR="4742B59C">
        <w:rPr>
          <w:rFonts w:ascii="Arial" w:hAnsi="Arial" w:eastAsia="Arial" w:cs="Arial"/>
          <w:lang w:val="es-MX"/>
        </w:rPr>
        <w:t>S</w:t>
      </w:r>
      <w:r w:rsidRPr="77309F9C" w:rsidR="4A75534D">
        <w:rPr>
          <w:rFonts w:ascii="Arial" w:hAnsi="Arial" w:eastAsia="Arial" w:cs="Arial"/>
          <w:lang w:val="es-MX"/>
        </w:rPr>
        <w:t>ocial</w:t>
      </w:r>
      <w:r w:rsidRPr="77309F9C" w:rsidR="4742B59C">
        <w:rPr>
          <w:rFonts w:ascii="Arial" w:hAnsi="Arial" w:eastAsia="Arial" w:cs="Arial"/>
          <w:lang w:val="es-MX"/>
        </w:rPr>
        <w:t xml:space="preserve"> desarrollan acciones conjuntas de información y educación orientadas a la promoción de la lactancia materna, la alimentación complementaria adecuada y la adopción de prácticas alimentarias saludables en gestantes, lactantes, niñas, niños y sus familias, las cuales responden al Plan Distrital de Educación Alimentaria y Nutricional.</w:t>
      </w:r>
    </w:p>
    <w:p w:rsidR="6DEB6296" w:rsidP="6DEB6296" w:rsidRDefault="6DEB6296" w14:paraId="254FE062" w14:textId="326036AE">
      <w:pPr>
        <w:spacing w:before="0" w:beforeAutospacing="off" w:after="0" w:afterAutospacing="off" w:line="240" w:lineRule="auto"/>
        <w:jc w:val="both"/>
        <w:rPr>
          <w:rFonts w:ascii="Arial" w:hAnsi="Arial" w:eastAsia="Arial" w:cs="Arial"/>
          <w:lang w:val="es-MX"/>
        </w:rPr>
      </w:pPr>
    </w:p>
    <w:p w:rsidRPr="00847526" w:rsidR="2165A488" w:rsidP="6DEB6296" w:rsidRDefault="4742B59C" w14:paraId="509E412B" w14:textId="76FF932A">
      <w:pPr>
        <w:spacing w:before="0" w:beforeAutospacing="off" w:after="0" w:afterAutospacing="off" w:line="240" w:lineRule="auto"/>
        <w:jc w:val="both"/>
      </w:pPr>
      <w:r w:rsidRPr="6DEB6296" w:rsidR="4742B59C">
        <w:rPr>
          <w:rFonts w:ascii="Arial" w:hAnsi="Arial" w:eastAsia="Arial" w:cs="Arial"/>
          <w:lang w:val="es-MX"/>
        </w:rPr>
        <w:t>Con estos mecanismos, Bogotá ha fortalecido su capacidad para detectar tempranamente los casos de desnutrición infantil, activar rutas integrales de atención y articular las respuestas en salud y sociales, contribuyendo a reducir brechas de acceso a la alimentación y a entornos protectores para la primera infancia en el Distrito.</w:t>
      </w:r>
    </w:p>
    <w:p w:rsidR="5E840203" w:rsidP="6DEB6296" w:rsidRDefault="5E840203" w14:paraId="3A230F6F" w14:textId="0E510943">
      <w:pPr>
        <w:pStyle w:val="Prrafodelista"/>
        <w:spacing w:before="0" w:beforeAutospacing="off" w:after="0" w:afterAutospacing="off" w:line="240" w:lineRule="auto"/>
        <w:ind w:left="361"/>
        <w:jc w:val="both"/>
        <w:rPr>
          <w:rFonts w:ascii="Arial" w:hAnsi="Arial" w:eastAsia="Arial" w:cs="Arial"/>
          <w:lang w:val="es-MX"/>
        </w:rPr>
      </w:pPr>
    </w:p>
    <w:p w:rsidR="091F4DD2" w:rsidP="6DEB6296" w:rsidRDefault="091F4DD2" w14:paraId="2C91FA96" w14:textId="71F897B1">
      <w:pPr>
        <w:pStyle w:val="Prrafodelista"/>
        <w:numPr>
          <w:ilvl w:val="0"/>
          <w:numId w:val="2"/>
        </w:numPr>
        <w:spacing w:before="0" w:beforeAutospacing="off" w:after="0" w:afterAutospacing="off" w:line="240" w:lineRule="auto"/>
        <w:jc w:val="both"/>
        <w:rPr>
          <w:rFonts w:ascii="Arial" w:hAnsi="Arial" w:eastAsia="Arial" w:cs="Arial"/>
          <w:lang w:val="es-MX"/>
        </w:rPr>
      </w:pPr>
      <w:r w:rsidRPr="6DEB6296" w:rsidR="091F4DD2">
        <w:rPr>
          <w:rFonts w:ascii="Arial" w:hAnsi="Arial" w:eastAsia="Arial" w:cs="Arial"/>
          <w:i w:val="1"/>
          <w:iCs w:val="1"/>
        </w:rPr>
        <w:t xml:space="preserve">Por favor, indique las principales causas estructurales, sociales y territoriales asociadas a la desnutrición infantil en Bogotá hasta la fecha. </w:t>
      </w:r>
      <w:r w:rsidRPr="6DEB6296" w:rsidR="7A6D78FF">
        <w:rPr>
          <w:rFonts w:ascii="Arial" w:hAnsi="Arial" w:eastAsia="Arial" w:cs="Arial"/>
          <w:i w:val="1"/>
          <w:iCs w:val="1"/>
        </w:rPr>
        <w:t xml:space="preserve"> </w:t>
      </w:r>
    </w:p>
    <w:p w:rsidR="6DEB6296" w:rsidP="6DEB6296" w:rsidRDefault="6DEB6296" w14:paraId="69DED361" w14:textId="784201D5">
      <w:pPr>
        <w:spacing w:before="0" w:beforeAutospacing="off" w:after="0" w:afterAutospacing="off" w:line="240" w:lineRule="auto"/>
        <w:jc w:val="both"/>
        <w:rPr>
          <w:rFonts w:ascii="Arial" w:hAnsi="Arial" w:eastAsia="Arial" w:cs="Arial"/>
          <w:lang w:val="es-MX"/>
        </w:rPr>
      </w:pPr>
    </w:p>
    <w:p w:rsidR="18822E7B" w:rsidP="6DEB6296" w:rsidRDefault="18822E7B" w14:paraId="3B787F23" w14:textId="433ECF71">
      <w:pPr>
        <w:spacing w:before="0" w:beforeAutospacing="off" w:after="0" w:afterAutospacing="off" w:line="240" w:lineRule="auto"/>
        <w:jc w:val="both"/>
      </w:pPr>
      <w:r w:rsidRPr="6DEB6296" w:rsidR="18822E7B">
        <w:rPr>
          <w:rFonts w:ascii="Arial" w:hAnsi="Arial" w:eastAsia="Arial" w:cs="Arial"/>
          <w:lang w:val="es-MX"/>
        </w:rPr>
        <w:t xml:space="preserve">La desnutrición infantil en Bogotá constituye un problema de salud pública y de garantía de derechos humanos, cuya raíz se encuentra en determinantes estructurales, sociales y territoriales que interactúan y perpetúan condiciones de vulnerabilidad en la niñez. De acuerdo con el análisis de la Secretaría Distrital de Salud, respaldado por la evidencia científica nacional e internacional, esta problemática trasciende el ámbito </w:t>
      </w:r>
      <w:r w:rsidRPr="6DEB6296" w:rsidR="18822E7B">
        <w:rPr>
          <w:rFonts w:ascii="Arial" w:hAnsi="Arial" w:eastAsia="Arial" w:cs="Arial"/>
          <w:lang w:val="es-MX"/>
        </w:rPr>
        <w:t>biomédico</w:t>
      </w:r>
      <w:r w:rsidRPr="6DEB6296" w:rsidR="18822E7B">
        <w:rPr>
          <w:rFonts w:ascii="Arial" w:hAnsi="Arial" w:eastAsia="Arial" w:cs="Arial"/>
          <w:lang w:val="es-MX"/>
        </w:rPr>
        <w:t xml:space="preserve"> y refleja inequidades persistentes en el acceso a alimentación adecuada, servicios básicos y protección social.</w:t>
      </w:r>
    </w:p>
    <w:p w:rsidR="6DEB6296" w:rsidP="6DEB6296" w:rsidRDefault="6DEB6296" w14:paraId="0A98E9A8" w14:textId="1A638C00">
      <w:pPr>
        <w:spacing w:before="0" w:beforeAutospacing="off" w:after="0" w:afterAutospacing="off" w:line="240" w:lineRule="auto"/>
        <w:jc w:val="both"/>
        <w:rPr>
          <w:rFonts w:ascii="Arial" w:hAnsi="Arial" w:eastAsia="Arial" w:cs="Arial"/>
          <w:lang w:val="es-MX"/>
        </w:rPr>
      </w:pPr>
    </w:p>
    <w:p w:rsidR="18822E7B" w:rsidP="6DEB6296" w:rsidRDefault="18822E7B" w14:paraId="6D26800B" w14:textId="0439F33E">
      <w:pPr>
        <w:pStyle w:val="Prrafodelista"/>
        <w:numPr>
          <w:ilvl w:val="0"/>
          <w:numId w:val="12"/>
        </w:numPr>
        <w:spacing w:before="0" w:beforeAutospacing="off" w:after="0" w:afterAutospacing="off" w:line="240" w:lineRule="auto"/>
        <w:jc w:val="both"/>
        <w:rPr>
          <w:rFonts w:ascii="Arial" w:hAnsi="Arial" w:eastAsia="Arial" w:cs="Arial"/>
          <w:b w:val="1"/>
          <w:bCs w:val="1"/>
          <w:lang w:val="es-MX"/>
        </w:rPr>
      </w:pPr>
      <w:r w:rsidRPr="6DEB6296" w:rsidR="18822E7B">
        <w:rPr>
          <w:rFonts w:ascii="Arial" w:hAnsi="Arial" w:eastAsia="Arial" w:cs="Arial"/>
          <w:b w:val="1"/>
          <w:bCs w:val="1"/>
          <w:lang w:val="es-MX"/>
        </w:rPr>
        <w:t>Determinantes estructurales:</w:t>
      </w:r>
    </w:p>
    <w:p w:rsidR="18822E7B" w:rsidP="6DEB6296" w:rsidRDefault="18822E7B" w14:paraId="1B24A096" w14:textId="0EE83FE4">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Pobreza y desigualdad económica:</w:t>
      </w:r>
      <w:r w:rsidRPr="6DEB6296" w:rsidR="18822E7B">
        <w:rPr>
          <w:rFonts w:ascii="Arial" w:hAnsi="Arial" w:eastAsia="Arial" w:cs="Arial"/>
          <w:lang w:val="es-MX"/>
        </w:rPr>
        <w:t xml:space="preserve"> Persisten brechas socioeconómicas significativas entre localidades, con una alta concentración de hogares en situación de pobreza en zonas periféricas como Ciudad Bolívar, </w:t>
      </w:r>
      <w:r w:rsidRPr="6DEB6296" w:rsidR="18822E7B">
        <w:rPr>
          <w:rFonts w:ascii="Arial" w:hAnsi="Arial" w:eastAsia="Arial" w:cs="Arial"/>
          <w:lang w:val="es-MX"/>
        </w:rPr>
        <w:t>Usme</w:t>
      </w:r>
      <w:r w:rsidRPr="6DEB6296" w:rsidR="18822E7B">
        <w:rPr>
          <w:rFonts w:ascii="Arial" w:hAnsi="Arial" w:eastAsia="Arial" w:cs="Arial"/>
          <w:lang w:val="es-MX"/>
        </w:rPr>
        <w:t xml:space="preserve"> y </w:t>
      </w:r>
      <w:r w:rsidRPr="6DEB6296" w:rsidR="18822E7B">
        <w:rPr>
          <w:rFonts w:ascii="Arial" w:hAnsi="Arial" w:eastAsia="Arial" w:cs="Arial"/>
          <w:lang w:val="es-MX"/>
        </w:rPr>
        <w:t>Bosa</w:t>
      </w:r>
      <w:r w:rsidRPr="6DEB6296" w:rsidR="18822E7B">
        <w:rPr>
          <w:rFonts w:ascii="Arial" w:hAnsi="Arial" w:eastAsia="Arial" w:cs="Arial"/>
          <w:lang w:val="es-MX"/>
        </w:rPr>
        <w:t>. Esta condición limita la capacidad de las familias para acceder de forma estable a alimentos nutritivos, servicios de salud y condiciones de vida dignas.</w:t>
      </w:r>
    </w:p>
    <w:p w:rsidR="18822E7B" w:rsidP="6DEB6296" w:rsidRDefault="18822E7B" w14:paraId="509F426C" w14:textId="361910D4">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Inseguridad alimentaria y alza del costo de vida:</w:t>
      </w:r>
      <w:r w:rsidRPr="6DEB6296" w:rsidR="18822E7B">
        <w:rPr>
          <w:rFonts w:ascii="Arial" w:hAnsi="Arial" w:eastAsia="Arial" w:cs="Arial"/>
          <w:lang w:val="es-MX"/>
        </w:rPr>
        <w:t xml:space="preserve"> El aumento sostenido de los precios de los alimentos y la prevalencia de empleos informales o precarios reducen la capacidad de los hogares para garantizar una dieta balanceada y suficiente, afectando directamente el crecimiento y desarrollo de niñas y niños.</w:t>
      </w:r>
    </w:p>
    <w:p w:rsidR="6DEB6296" w:rsidP="6DEB6296" w:rsidRDefault="6DEB6296" w14:paraId="5E65FF6E" w14:textId="699AF876">
      <w:pPr>
        <w:pStyle w:val="Prrafodelista"/>
        <w:spacing w:before="0" w:beforeAutospacing="off" w:after="0" w:afterAutospacing="off" w:line="240" w:lineRule="auto"/>
        <w:ind w:left="1440"/>
        <w:jc w:val="both"/>
        <w:rPr>
          <w:rFonts w:ascii="Arial" w:hAnsi="Arial" w:eastAsia="Arial" w:cs="Arial"/>
          <w:lang w:val="es-MX"/>
        </w:rPr>
      </w:pPr>
    </w:p>
    <w:p w:rsidR="18822E7B" w:rsidP="6DEB6296" w:rsidRDefault="18822E7B" w14:paraId="0FB4D194" w14:textId="79179EA1">
      <w:pPr>
        <w:pStyle w:val="Prrafodelista"/>
        <w:numPr>
          <w:ilvl w:val="0"/>
          <w:numId w:val="12"/>
        </w:numPr>
        <w:spacing w:before="0" w:beforeAutospacing="off" w:after="0" w:afterAutospacing="off" w:line="240" w:lineRule="auto"/>
        <w:jc w:val="both"/>
        <w:rPr>
          <w:rFonts w:ascii="Arial" w:hAnsi="Arial" w:eastAsia="Arial" w:cs="Arial"/>
          <w:b w:val="1"/>
          <w:bCs w:val="1"/>
          <w:lang w:val="es-MX"/>
        </w:rPr>
      </w:pPr>
      <w:r w:rsidRPr="6DEB6296" w:rsidR="18822E7B">
        <w:rPr>
          <w:rFonts w:ascii="Arial" w:hAnsi="Arial" w:eastAsia="Arial" w:cs="Arial"/>
          <w:b w:val="1"/>
          <w:bCs w:val="1"/>
          <w:lang w:val="es-MX"/>
        </w:rPr>
        <w:t>Determinantes sociales:</w:t>
      </w:r>
    </w:p>
    <w:p w:rsidR="18822E7B" w:rsidP="6DEB6296" w:rsidRDefault="18822E7B" w14:paraId="362809E4" w14:textId="38BDDEBC">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Bajo nivel educativo y prácticas de crianza:</w:t>
      </w:r>
      <w:r w:rsidRPr="6DEB6296" w:rsidR="18822E7B">
        <w:rPr>
          <w:rFonts w:ascii="Arial" w:hAnsi="Arial" w:eastAsia="Arial" w:cs="Arial"/>
          <w:lang w:val="es-MX"/>
        </w:rPr>
        <w:t xml:space="preserve"> La educación materna influye de manera directa en la nutrición infantil, pues limita o favorece el conocimiento sobre lactancia materna, alimentación complementaria y prevención de enfermedades, aspectos clave para un desarrollo saludable.</w:t>
      </w:r>
    </w:p>
    <w:p w:rsidR="18822E7B" w:rsidP="6DEB6296" w:rsidRDefault="18822E7B" w14:paraId="618845DE" w14:textId="2CE6C3F8">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Acceso desigual a servicios de salud:</w:t>
      </w:r>
      <w:r w:rsidRPr="6DEB6296" w:rsidR="18822E7B">
        <w:rPr>
          <w:rFonts w:ascii="Arial" w:hAnsi="Arial" w:eastAsia="Arial" w:cs="Arial"/>
          <w:lang w:val="es-MX"/>
        </w:rPr>
        <w:t xml:space="preserve"> Barreras geográficas, económicas y culturales dificultan el seguimiento prenatal, los controles de crecimiento y desarrollo, y la atención oportuna ante signos de malnutrición, retrasando la detección y tratamiento oportuno de los casos.</w:t>
      </w:r>
    </w:p>
    <w:p w:rsidR="18822E7B" w:rsidP="6DEB6296" w:rsidRDefault="18822E7B" w14:paraId="33CF7C78" w14:textId="1AA35A93">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Condiciones sanitarias y ambientales deficientes:</w:t>
      </w:r>
      <w:r w:rsidRPr="6DEB6296" w:rsidR="18822E7B">
        <w:rPr>
          <w:rFonts w:ascii="Arial" w:hAnsi="Arial" w:eastAsia="Arial" w:cs="Arial"/>
          <w:lang w:val="es-MX"/>
        </w:rPr>
        <w:t xml:space="preserve"> La ausencia de agua potable, saneamiento básico y viviendas dignas incrementa la incidencia de enfermedades infecciosas, lo cual impacta negativamente el estado nutricional de los menores.</w:t>
      </w:r>
    </w:p>
    <w:p w:rsidR="18822E7B" w:rsidP="6DEB6296" w:rsidRDefault="18822E7B" w14:paraId="48FA0A60" w14:textId="7A583D5C">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Prácticas inadecuadas de alimentación y lactancia:</w:t>
      </w:r>
      <w:r w:rsidRPr="6DEB6296" w:rsidR="18822E7B">
        <w:rPr>
          <w:rFonts w:ascii="Arial" w:hAnsi="Arial" w:eastAsia="Arial" w:cs="Arial"/>
          <w:lang w:val="es-MX"/>
        </w:rPr>
        <w:t xml:space="preserve"> Factores sociales, culturales y laborales dificultan la lactancia materna exclusiva durante los primeros seis meses y la adecuada introducción de alimentos complementarios, fundamentales para el óptimo crecimiento infantil.</w:t>
      </w:r>
    </w:p>
    <w:p w:rsidR="6DEB6296" w:rsidP="6DEB6296" w:rsidRDefault="6DEB6296" w14:paraId="58958BFD" w14:textId="125B4BEC">
      <w:pPr>
        <w:pStyle w:val="Prrafodelista"/>
        <w:spacing w:before="0" w:beforeAutospacing="off" w:after="0" w:afterAutospacing="off" w:line="240" w:lineRule="auto"/>
        <w:ind w:left="1440"/>
        <w:jc w:val="both"/>
        <w:rPr>
          <w:rFonts w:ascii="Arial" w:hAnsi="Arial" w:eastAsia="Arial" w:cs="Arial"/>
          <w:lang w:val="es-MX"/>
        </w:rPr>
      </w:pPr>
    </w:p>
    <w:p w:rsidR="18822E7B" w:rsidP="6DEB6296" w:rsidRDefault="18822E7B" w14:paraId="1CD83FE2" w14:textId="741E8C13">
      <w:pPr>
        <w:pStyle w:val="Prrafodelista"/>
        <w:numPr>
          <w:ilvl w:val="0"/>
          <w:numId w:val="12"/>
        </w:numPr>
        <w:spacing w:before="0" w:beforeAutospacing="off" w:after="0" w:afterAutospacing="off" w:line="240" w:lineRule="auto"/>
        <w:jc w:val="both"/>
        <w:rPr>
          <w:rFonts w:ascii="Arial" w:hAnsi="Arial" w:eastAsia="Arial" w:cs="Arial"/>
          <w:b w:val="1"/>
          <w:bCs w:val="1"/>
          <w:lang w:val="es-MX"/>
        </w:rPr>
      </w:pPr>
      <w:r w:rsidRPr="6DEB6296" w:rsidR="18822E7B">
        <w:rPr>
          <w:rFonts w:ascii="Arial" w:hAnsi="Arial" w:eastAsia="Arial" w:cs="Arial"/>
          <w:b w:val="1"/>
          <w:bCs w:val="1"/>
          <w:lang w:val="es-MX"/>
        </w:rPr>
        <w:t>Determinantes territoriales:</w:t>
      </w:r>
    </w:p>
    <w:p w:rsidR="18822E7B" w:rsidP="6DEB6296" w:rsidRDefault="18822E7B" w14:paraId="4D52DD8C" w14:textId="37C3240D">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Zonificación de la pobreza y desigual acceso a servicios:</w:t>
      </w:r>
      <w:r w:rsidRPr="6DEB6296" w:rsidR="18822E7B">
        <w:rPr>
          <w:rFonts w:ascii="Arial" w:hAnsi="Arial" w:eastAsia="Arial" w:cs="Arial"/>
          <w:lang w:val="es-MX"/>
        </w:rPr>
        <w:t xml:space="preserve"> La desnutrición infantil se concentra en áreas con menor oferta de servicios de salud, programas alimentarios y protección social, evidenciando brechas marcadas entre localidades de altos ingresos y localidades periféricas.</w:t>
      </w:r>
    </w:p>
    <w:p w:rsidR="18822E7B" w:rsidP="6DEB6296" w:rsidRDefault="18822E7B" w14:paraId="7A2F4440" w14:textId="42F2176F">
      <w:pPr>
        <w:pStyle w:val="Prrafodelista"/>
        <w:numPr>
          <w:ilvl w:val="1"/>
          <w:numId w:val="12"/>
        </w:numPr>
        <w:spacing w:before="0" w:beforeAutospacing="off" w:after="0" w:afterAutospacing="off" w:line="240" w:lineRule="auto"/>
        <w:jc w:val="both"/>
        <w:rPr>
          <w:rFonts w:ascii="Arial" w:hAnsi="Arial" w:eastAsia="Arial" w:cs="Arial"/>
          <w:lang w:val="es-MX"/>
        </w:rPr>
      </w:pPr>
      <w:r w:rsidRPr="6DEB6296" w:rsidR="18822E7B">
        <w:rPr>
          <w:rFonts w:ascii="Arial" w:hAnsi="Arial" w:eastAsia="Arial" w:cs="Arial"/>
          <w:b w:val="1"/>
          <w:bCs w:val="1"/>
          <w:lang w:val="es-MX"/>
        </w:rPr>
        <w:t>Movilidad humana y desplazamiento forzado:</w:t>
      </w:r>
      <w:r w:rsidRPr="6DEB6296" w:rsidR="18822E7B">
        <w:rPr>
          <w:rFonts w:ascii="Arial" w:hAnsi="Arial" w:eastAsia="Arial" w:cs="Arial"/>
          <w:lang w:val="es-MX"/>
        </w:rPr>
        <w:t xml:space="preserve"> Niñas y niños en situación de migración o desplazamiento enfrentan mayores barreras para acceder a servicios de salud, alimentación y educación, lo que incrementa su riesgo nutricional.</w:t>
      </w:r>
    </w:p>
    <w:p w:rsidR="6DEB6296" w:rsidP="6DEB6296" w:rsidRDefault="6DEB6296" w14:paraId="22B1EB46" w14:textId="3EBD73E2">
      <w:pPr>
        <w:spacing w:before="0" w:beforeAutospacing="off" w:after="0" w:afterAutospacing="off" w:line="240" w:lineRule="auto"/>
        <w:jc w:val="both"/>
        <w:rPr>
          <w:rFonts w:ascii="Arial" w:hAnsi="Arial" w:eastAsia="Arial" w:cs="Arial"/>
          <w:lang w:val="es-MX"/>
        </w:rPr>
      </w:pPr>
    </w:p>
    <w:p w:rsidRPr="009B2DBC" w:rsidR="2165A488" w:rsidP="6DEB6296" w:rsidRDefault="18822E7B" w14:paraId="74DED704" w14:textId="1D548C16">
      <w:pPr>
        <w:spacing w:before="0" w:beforeAutospacing="off" w:after="0" w:afterAutospacing="off" w:line="240" w:lineRule="auto"/>
        <w:jc w:val="both"/>
      </w:pPr>
      <w:r w:rsidRPr="6DEB6296" w:rsidR="18822E7B">
        <w:rPr>
          <w:rFonts w:ascii="Arial" w:hAnsi="Arial" w:eastAsia="Arial" w:cs="Arial"/>
          <w:lang w:val="es-MX"/>
        </w:rPr>
        <w:t xml:space="preserve">En conjunto, estos factores configuran un escenario de vulneración del derecho fundamental a la alimentación adecuada y a condiciones de vida dignas, lo que exige una respuesta </w:t>
      </w:r>
      <w:r w:rsidRPr="6DEB6296" w:rsidR="18822E7B">
        <w:rPr>
          <w:rFonts w:ascii="Arial" w:hAnsi="Arial" w:eastAsia="Arial" w:cs="Arial"/>
          <w:lang w:val="es-MX"/>
        </w:rPr>
        <w:t>multisectorial</w:t>
      </w:r>
      <w:r w:rsidRPr="6DEB6296" w:rsidR="18822E7B">
        <w:rPr>
          <w:rFonts w:ascii="Arial" w:hAnsi="Arial" w:eastAsia="Arial" w:cs="Arial"/>
          <w:lang w:val="es-MX"/>
        </w:rPr>
        <w:t xml:space="preserve"> articulada entre salud, educación, desarrollo social, planeación y vivienda, orientada a cerrar brechas sociales y territoriales y a garantizar el bienestar integral de la primera infancia en Bogotá.</w:t>
      </w:r>
    </w:p>
    <w:p w:rsidR="5E840203" w:rsidP="6DEB6296" w:rsidRDefault="5E840203" w14:paraId="5F6D479B" w14:textId="2145A70E">
      <w:pPr>
        <w:pStyle w:val="Prrafodelista"/>
        <w:spacing w:before="0" w:beforeAutospacing="off" w:after="0" w:afterAutospacing="off" w:line="240" w:lineRule="auto"/>
        <w:ind w:left="361"/>
        <w:jc w:val="both"/>
        <w:rPr>
          <w:rFonts w:ascii="Arial" w:hAnsi="Arial" w:eastAsia="Arial" w:cs="Arial"/>
          <w:lang w:val="es-MX"/>
        </w:rPr>
      </w:pPr>
    </w:p>
    <w:p w:rsidR="6C6CA489" w:rsidP="6DEB6296" w:rsidRDefault="6C6CA489" w14:paraId="75F7AB8F" w14:textId="466829F1">
      <w:pPr>
        <w:pStyle w:val="Prrafodelista"/>
        <w:numPr>
          <w:ilvl w:val="0"/>
          <w:numId w:val="2"/>
        </w:numPr>
        <w:spacing w:before="0" w:beforeAutospacing="off" w:after="0" w:afterAutospacing="off" w:line="240" w:lineRule="auto"/>
        <w:jc w:val="both"/>
        <w:rPr>
          <w:rFonts w:ascii="Arial" w:hAnsi="Arial" w:eastAsia="Arial" w:cs="Arial"/>
          <w:highlight w:val="green"/>
          <w:lang w:val="es-MX"/>
        </w:rPr>
      </w:pPr>
      <w:r w:rsidRPr="6DEB6296" w:rsidR="091F4DD2">
        <w:rPr>
          <w:rFonts w:ascii="Arial" w:hAnsi="Arial" w:eastAsia="Arial" w:cs="Arial"/>
          <w:i w:val="1"/>
          <w:iCs w:val="1"/>
        </w:rPr>
        <w:t xml:space="preserve">¿Cuáles son las proyecciones sobre la desnutrición infantil en Bogotá para las vigencias 2025, 2026 y 2027? </w:t>
      </w:r>
    </w:p>
    <w:p w:rsidR="6C6CA489" w:rsidP="6DEB6296" w:rsidRDefault="6C6CA489" w14:paraId="271C2BBA" w14:textId="2D54E7A9">
      <w:pPr>
        <w:pStyle w:val="Prrafodelista"/>
        <w:spacing w:before="0" w:beforeAutospacing="off" w:after="0" w:afterAutospacing="off" w:line="240" w:lineRule="auto"/>
        <w:ind w:left="361"/>
        <w:jc w:val="both"/>
        <w:rPr>
          <w:rFonts w:ascii="Arial" w:hAnsi="Arial" w:eastAsia="Arial" w:cs="Arial"/>
          <w:highlight w:val="green"/>
          <w:lang w:val="es-MX"/>
        </w:rPr>
      </w:pPr>
      <w:r w:rsidRPr="6DEB6296" w:rsidR="0ECBD93B">
        <w:rPr>
          <w:rFonts w:ascii="Arial" w:hAnsi="Arial" w:eastAsia="Arial" w:cs="Arial"/>
          <w:i w:val="1"/>
          <w:iCs w:val="1"/>
        </w:rPr>
        <w:t xml:space="preserve"> </w:t>
      </w:r>
    </w:p>
    <w:p w:rsidR="5A6AF7D1" w:rsidP="6DEB6296" w:rsidRDefault="5A6AF7D1" w14:paraId="4107F827" w14:textId="5C4DE66A">
      <w:pPr>
        <w:spacing w:before="0" w:beforeAutospacing="off" w:after="0" w:afterAutospacing="off" w:line="240" w:lineRule="auto"/>
        <w:jc w:val="both"/>
      </w:pPr>
      <w:r w:rsidRPr="6DEB6296" w:rsidR="5A6AF7D1">
        <w:rPr>
          <w:rFonts w:ascii="Arial" w:hAnsi="Arial" w:eastAsia="Arial" w:cs="Arial"/>
        </w:rPr>
        <w:t xml:space="preserve">En el marco de la construcción de las metas del actual plan de desarrollo, y ante la necesidad de analizar la tendencia de los indicadores de desnutrición infantil, se realizó un ejercicio de </w:t>
      </w:r>
      <w:r w:rsidRPr="6DEB6296" w:rsidR="5A6AF7D1">
        <w:rPr>
          <w:rFonts w:ascii="Arial" w:hAnsi="Arial" w:eastAsia="Arial" w:cs="Arial"/>
        </w:rPr>
        <w:t>modelamiento</w:t>
      </w:r>
      <w:r w:rsidRPr="6DEB6296" w:rsidR="5A6AF7D1">
        <w:rPr>
          <w:rFonts w:ascii="Arial" w:hAnsi="Arial" w:eastAsia="Arial" w:cs="Arial"/>
        </w:rPr>
        <w:t xml:space="preserve"> estadístico de las series de tiempo de prevalencia de desnutrición aguda en menores de 5 años, riesgo de desnutrición aguda en menores de 5 años y malnutrición en escolares de 5 a 17 años. </w:t>
      </w:r>
      <w:r w:rsidRPr="6DEB6296" w:rsidR="5A6AF7D1">
        <w:rPr>
          <w:rFonts w:ascii="Arial" w:hAnsi="Arial" w:eastAsia="Arial" w:cs="Arial"/>
        </w:rPr>
        <w:t>Este análisis fue desarrollado en enero de 2024, utilizando información de dichos indicadores, para el período comprendido entre enero de 2015 y noviembre de 2023.</w:t>
      </w:r>
      <w:r w:rsidRPr="6DEB6296" w:rsidR="5A6AF7D1">
        <w:rPr>
          <w:rFonts w:ascii="Arial" w:hAnsi="Arial" w:eastAsia="Arial" w:cs="Arial"/>
        </w:rPr>
        <w:t xml:space="preserve"> </w:t>
      </w:r>
    </w:p>
    <w:p w:rsidR="6DEB6296" w:rsidP="6DEB6296" w:rsidRDefault="6DEB6296" w14:paraId="7DBC5936" w14:textId="24AC2066">
      <w:pPr>
        <w:spacing w:before="0" w:beforeAutospacing="off" w:after="0" w:afterAutospacing="off" w:line="240" w:lineRule="auto"/>
        <w:jc w:val="both"/>
        <w:rPr>
          <w:rFonts w:ascii="Arial" w:hAnsi="Arial" w:eastAsia="Arial" w:cs="Arial"/>
        </w:rPr>
      </w:pPr>
    </w:p>
    <w:p w:rsidR="5A6AF7D1" w:rsidP="6DEB6296" w:rsidRDefault="5A6AF7D1" w14:paraId="57D89627" w14:textId="5023BD71">
      <w:pPr>
        <w:spacing w:before="0" w:beforeAutospacing="off" w:after="0" w:afterAutospacing="off" w:line="240" w:lineRule="auto"/>
        <w:jc w:val="both"/>
      </w:pPr>
      <w:r w:rsidRPr="6DEB6296" w:rsidR="5A6AF7D1">
        <w:rPr>
          <w:rFonts w:ascii="Arial" w:hAnsi="Arial" w:eastAsia="Arial" w:cs="Arial"/>
          <w:b w:val="1"/>
          <w:bCs w:val="1"/>
        </w:rPr>
        <w:t xml:space="preserve">Aspectos metodológicos del </w:t>
      </w:r>
      <w:r w:rsidRPr="6DEB6296" w:rsidR="5A6AF7D1">
        <w:rPr>
          <w:rFonts w:ascii="Arial" w:hAnsi="Arial" w:eastAsia="Arial" w:cs="Arial"/>
          <w:b w:val="1"/>
          <w:bCs w:val="1"/>
        </w:rPr>
        <w:t>modelamiento</w:t>
      </w:r>
    </w:p>
    <w:p w:rsidR="6DEB6296" w:rsidP="6DEB6296" w:rsidRDefault="6DEB6296" w14:paraId="7839014B" w14:textId="53F41C6B">
      <w:pPr>
        <w:spacing w:before="0" w:beforeAutospacing="off" w:after="0" w:afterAutospacing="off" w:line="240" w:lineRule="auto"/>
        <w:jc w:val="both"/>
        <w:rPr>
          <w:rFonts w:ascii="Arial" w:hAnsi="Arial" w:eastAsia="Arial" w:cs="Arial"/>
          <w:b w:val="1"/>
          <w:bCs w:val="1"/>
        </w:rPr>
      </w:pPr>
    </w:p>
    <w:p w:rsidR="5A6AF7D1" w:rsidP="6DEB6296" w:rsidRDefault="5A6AF7D1" w14:paraId="227E7077" w14:textId="27D2A70B">
      <w:pPr>
        <w:spacing w:before="0" w:beforeAutospacing="off" w:after="0" w:afterAutospacing="off" w:line="240" w:lineRule="auto"/>
        <w:jc w:val="both"/>
      </w:pPr>
      <w:r w:rsidRPr="77309F9C" w:rsidR="5A6AF7D1">
        <w:rPr>
          <w:rFonts w:ascii="Arial" w:hAnsi="Arial" w:eastAsia="Arial" w:cs="Arial"/>
        </w:rPr>
        <w:t xml:space="preserve">Se realizó el </w:t>
      </w:r>
      <w:r w:rsidRPr="77309F9C" w:rsidR="5A6AF7D1">
        <w:rPr>
          <w:rFonts w:ascii="Arial" w:hAnsi="Arial" w:eastAsia="Arial" w:cs="Arial"/>
        </w:rPr>
        <w:t>modelamiento</w:t>
      </w:r>
      <w:r w:rsidRPr="77309F9C" w:rsidR="5A6AF7D1">
        <w:rPr>
          <w:rFonts w:ascii="Arial" w:hAnsi="Arial" w:eastAsia="Arial" w:cs="Arial"/>
        </w:rPr>
        <w:t xml:space="preserve"> estadístico de series de tiempo para los </w:t>
      </w:r>
      <w:r w:rsidRPr="77309F9C" w:rsidR="68CD41E8">
        <w:rPr>
          <w:rFonts w:ascii="Arial" w:hAnsi="Arial" w:eastAsia="Arial" w:cs="Arial"/>
        </w:rPr>
        <w:t xml:space="preserve">3 </w:t>
      </w:r>
      <w:r w:rsidRPr="77309F9C" w:rsidR="5A6AF7D1">
        <w:rPr>
          <w:rFonts w:ascii="Arial" w:hAnsi="Arial" w:eastAsia="Arial" w:cs="Arial"/>
        </w:rPr>
        <w:t>eventos nutricionales de interés. En los tres casos, se utilizaron datos mensuales registrados entre enero de 2015 y noviembre de 2023, expresados como proporciones, a partir del número de casos identificados (numerador) y el total de personas evaluadas en cada grupo poblacional (denominador).</w:t>
      </w:r>
    </w:p>
    <w:p w:rsidR="6DEB6296" w:rsidP="6DEB6296" w:rsidRDefault="6DEB6296" w14:paraId="4B026C9B" w14:textId="30ED3EEF">
      <w:pPr>
        <w:spacing w:before="0" w:beforeAutospacing="off" w:after="0" w:afterAutospacing="off" w:line="240" w:lineRule="auto"/>
        <w:jc w:val="both"/>
        <w:rPr>
          <w:rFonts w:ascii="Arial" w:hAnsi="Arial" w:eastAsia="Arial" w:cs="Arial"/>
        </w:rPr>
      </w:pPr>
    </w:p>
    <w:p w:rsidR="5A6AF7D1" w:rsidP="6DEB6296" w:rsidRDefault="5A6AF7D1" w14:paraId="762D0FB6" w14:textId="109D02F4">
      <w:pPr>
        <w:spacing w:before="0" w:beforeAutospacing="off" w:after="0" w:afterAutospacing="off" w:line="240" w:lineRule="auto"/>
        <w:jc w:val="both"/>
        <w:rPr>
          <w:rFonts w:ascii="Arial" w:hAnsi="Arial" w:eastAsia="Arial" w:cs="Arial"/>
          <w:sz w:val="22"/>
          <w:szCs w:val="22"/>
        </w:rPr>
      </w:pPr>
      <w:r w:rsidRPr="6DEB6296" w:rsidR="5A6AF7D1">
        <w:rPr>
          <w:rFonts w:ascii="Arial" w:hAnsi="Arial" w:eastAsia="Arial" w:cs="Arial"/>
        </w:rPr>
        <w:t xml:space="preserve">El análisis incluyó una exploración descriptiva inicial de cada serie, seguida de pruebas de </w:t>
      </w:r>
      <w:r w:rsidRPr="6DEB6296" w:rsidR="5A6AF7D1">
        <w:rPr>
          <w:rFonts w:ascii="Arial" w:hAnsi="Arial" w:eastAsia="Arial" w:cs="Arial"/>
        </w:rPr>
        <w:t>autocorrelación</w:t>
      </w:r>
      <w:r w:rsidRPr="6DEB6296" w:rsidR="5A6AF7D1">
        <w:rPr>
          <w:rFonts w:ascii="Arial" w:hAnsi="Arial" w:eastAsia="Arial" w:cs="Arial"/>
        </w:rPr>
        <w:t xml:space="preserve"> para confirmar la viabilidad de su tratamiento como series de tiempo. Posteriormente, el número de casos para cada evento fue modelado mediante un modelo de series de tiempo generalizado, asumiendo una distribución </w:t>
      </w:r>
      <w:r w:rsidRPr="6DEB6296" w:rsidR="5A6AF7D1">
        <w:rPr>
          <w:rFonts w:ascii="Arial" w:hAnsi="Arial" w:eastAsia="Arial" w:cs="Arial"/>
        </w:rPr>
        <w:t>binomial</w:t>
      </w:r>
      <w:r w:rsidRPr="6DEB6296" w:rsidR="5A6AF7D1">
        <w:rPr>
          <w:rFonts w:ascii="Arial" w:hAnsi="Arial" w:eastAsia="Arial" w:cs="Arial"/>
        </w:rPr>
        <w:t xml:space="preserve"> negativa, </w:t>
      </w:r>
      <w:r w:rsidRPr="6DEB6296" w:rsidR="5A6AF7D1">
        <w:rPr>
          <w:rFonts w:ascii="Arial" w:hAnsi="Arial" w:eastAsia="Arial" w:cs="Arial"/>
          <w:sz w:val="22"/>
          <w:szCs w:val="22"/>
        </w:rPr>
        <w:t xml:space="preserve">apropiada para datos de conteo con </w:t>
      </w:r>
      <w:r w:rsidRPr="6DEB6296" w:rsidR="5A6AF7D1">
        <w:rPr>
          <w:rFonts w:ascii="Arial" w:hAnsi="Arial" w:eastAsia="Arial" w:cs="Arial"/>
          <w:sz w:val="22"/>
          <w:szCs w:val="22"/>
        </w:rPr>
        <w:t>sobredispersión</w:t>
      </w:r>
      <w:r w:rsidRPr="6DEB6296" w:rsidR="5A6AF7D1">
        <w:rPr>
          <w:rFonts w:ascii="Arial" w:hAnsi="Arial" w:eastAsia="Arial" w:cs="Arial"/>
          <w:sz w:val="22"/>
          <w:szCs w:val="22"/>
        </w:rPr>
        <w:t xml:space="preserve">. Estos modelos consideraron hasta 12 rezagos mensuales para capturar la influencia temporal de valores pasados. </w:t>
      </w:r>
      <w:r w:rsidRPr="6DEB6296" w:rsidR="5A6AF7D1">
        <w:rPr>
          <w:rFonts w:ascii="Arial" w:hAnsi="Arial" w:eastAsia="Arial" w:cs="Arial"/>
          <w:sz w:val="22"/>
          <w:szCs w:val="22"/>
        </w:rPr>
        <w:t xml:space="preserve">De forma complementaria, los denominadores fueron modelados a través de modelos </w:t>
      </w:r>
      <w:commentRangeStart w:id="9"/>
      <w:commentRangeStart w:id="10"/>
      <w:commentRangeStart w:id="592846484"/>
      <w:r w:rsidRPr="6DEB6296" w:rsidR="5A6AF7D1">
        <w:rPr>
          <w:rFonts w:ascii="Arial" w:hAnsi="Arial" w:eastAsia="Arial" w:cs="Arial"/>
          <w:sz w:val="22"/>
          <w:szCs w:val="22"/>
        </w:rPr>
        <w:t>ARIMA</w:t>
      </w:r>
      <w:r w:rsidRPr="6DEB6296" w:rsidR="60AFBEDD">
        <w:rPr>
          <w:rFonts w:ascii="Arial" w:hAnsi="Arial" w:eastAsia="Arial" w:cs="Arial"/>
          <w:sz w:val="22"/>
          <w:szCs w:val="22"/>
        </w:rPr>
        <w:t xml:space="preserve"> </w:t>
      </w:r>
      <w:r w:rsidRPr="6DEB6296" w:rsidR="60AFBEDD">
        <w:rPr>
          <w:rFonts w:ascii="Arial" w:hAnsi="Arial" w:eastAsia="Arial" w:cs="Arial"/>
          <w:color w:val="auto"/>
          <w:sz w:val="22"/>
          <w:szCs w:val="22"/>
          <w:lang w:eastAsia="en-US" w:bidi="ar-SA"/>
        </w:rPr>
        <w:t>(</w:t>
      </w:r>
      <w:commentRangeEnd w:id="9"/>
      <w:r>
        <w:rPr>
          <w:rStyle w:val="CommentReference"/>
        </w:rPr>
        <w:commentReference w:id="9"/>
      </w:r>
      <w:commentRangeEnd w:id="10"/>
      <w:r>
        <w:rPr>
          <w:rStyle w:val="CommentReference"/>
        </w:rPr>
        <w:commentReference w:id="10"/>
      </w:r>
      <w:commentRangeEnd w:id="592846484"/>
      <w:r>
        <w:rPr>
          <w:rStyle w:val="CommentReference"/>
        </w:rPr>
        <w:commentReference w:id="592846484"/>
      </w:r>
      <w:r w:rsidRPr="6DEB6296" w:rsidR="60AFBEDD">
        <w:rPr>
          <w:rFonts w:ascii="Arial" w:hAnsi="Arial" w:eastAsia="Arial" w:cs="Arial"/>
          <w:noProof w:val="0"/>
          <w:color w:val="auto"/>
          <w:sz w:val="22"/>
          <w:szCs w:val="22"/>
          <w:lang w:val="es-ES" w:eastAsia="en-US" w:bidi="ar-SA"/>
        </w:rPr>
        <w:t>método estadístico para pronosticar series temporales, utilizando datos pasados para predecir valores futuros)</w:t>
      </w:r>
      <w:r w:rsidRPr="6DEB6296" w:rsidR="5A6AF7D1">
        <w:rPr>
          <w:rFonts w:ascii="Arial" w:hAnsi="Arial" w:eastAsia="Arial" w:cs="Arial"/>
          <w:color w:val="auto"/>
          <w:sz w:val="22"/>
          <w:szCs w:val="22"/>
          <w:lang w:eastAsia="en-US" w:bidi="ar-SA"/>
        </w:rPr>
        <w:t xml:space="preserve"> e</w:t>
      </w:r>
      <w:r w:rsidRPr="6DEB6296" w:rsidR="5A6AF7D1">
        <w:rPr>
          <w:rFonts w:ascii="Arial" w:hAnsi="Arial" w:eastAsia="Arial" w:cs="Arial"/>
          <w:sz w:val="22"/>
          <w:szCs w:val="22"/>
        </w:rPr>
        <w:t>stacionales de 12 meses, que permiten reflejar los patrones cíclicos y estacionales presentes en la captación de población evaluada.</w:t>
      </w:r>
    </w:p>
    <w:p w:rsidR="6DEB6296" w:rsidP="6DEB6296" w:rsidRDefault="6DEB6296" w14:paraId="27B41B51" w14:textId="488E11FD">
      <w:pPr>
        <w:spacing w:before="0" w:beforeAutospacing="off" w:after="0" w:afterAutospacing="off" w:line="240" w:lineRule="auto"/>
        <w:jc w:val="both"/>
        <w:rPr>
          <w:rFonts w:ascii="Arial" w:hAnsi="Arial" w:eastAsia="Arial" w:cs="Arial"/>
          <w:sz w:val="22"/>
          <w:szCs w:val="22"/>
        </w:rPr>
      </w:pPr>
    </w:p>
    <w:p w:rsidR="5A6AF7D1" w:rsidP="6DEB6296" w:rsidRDefault="5A6AF7D1" w14:paraId="4450094E" w14:textId="17896295">
      <w:pPr>
        <w:spacing w:before="0" w:beforeAutospacing="off" w:after="0" w:afterAutospacing="off" w:line="240" w:lineRule="auto"/>
        <w:jc w:val="both"/>
        <w:rPr>
          <w:rFonts w:ascii="Arial" w:hAnsi="Arial" w:eastAsia="Arial" w:cs="Arial"/>
          <w:sz w:val="22"/>
          <w:szCs w:val="22"/>
        </w:rPr>
      </w:pPr>
      <w:r w:rsidRPr="6DEB6296" w:rsidR="5A6AF7D1">
        <w:rPr>
          <w:rFonts w:ascii="Arial" w:hAnsi="Arial" w:eastAsia="Arial" w:cs="Arial"/>
          <w:sz w:val="22"/>
          <w:szCs w:val="22"/>
        </w:rPr>
        <w:t>A partir de los modelos ajustados, se realizaron predicciones mensuales y anuales del numerador y denominador hasta diciembre de 2027. Estos resultados constituyeron un insumo técnico para la planificación y el establecimiento de metas de salud pública por parte de la Secretaría Distrital de Salud.</w:t>
      </w:r>
    </w:p>
    <w:p w:rsidR="6DEB6296" w:rsidP="6DEB6296" w:rsidRDefault="6DEB6296" w14:paraId="33BD9C11" w14:textId="3CD7A65B">
      <w:pPr>
        <w:spacing w:before="0" w:beforeAutospacing="off" w:after="0" w:afterAutospacing="off" w:line="240" w:lineRule="auto"/>
        <w:jc w:val="both"/>
        <w:rPr>
          <w:rFonts w:ascii="Arial" w:hAnsi="Arial" w:eastAsia="Arial" w:cs="Arial"/>
          <w:sz w:val="22"/>
          <w:szCs w:val="22"/>
        </w:rPr>
      </w:pPr>
    </w:p>
    <w:p w:rsidR="5A6AF7D1" w:rsidP="6DEB6296" w:rsidRDefault="5A6AF7D1" w14:paraId="620ED824" w14:textId="1A7B46FC">
      <w:pPr>
        <w:spacing w:before="0" w:beforeAutospacing="off" w:after="0" w:afterAutospacing="off" w:line="240" w:lineRule="auto"/>
        <w:jc w:val="both"/>
        <w:rPr>
          <w:rFonts w:ascii="Arial" w:hAnsi="Arial" w:eastAsia="Arial" w:cs="Arial"/>
          <w:sz w:val="22"/>
          <w:szCs w:val="22"/>
        </w:rPr>
      </w:pPr>
      <w:r w:rsidRPr="77309F9C" w:rsidR="5A6AF7D1">
        <w:rPr>
          <w:rFonts w:ascii="Arial" w:hAnsi="Arial" w:eastAsia="Arial" w:cs="Arial"/>
          <w:sz w:val="22"/>
          <w:szCs w:val="22"/>
        </w:rPr>
        <w:t xml:space="preserve">Es preciso resaltar que el análisis de </w:t>
      </w:r>
      <w:r w:rsidRPr="77309F9C" w:rsidR="04DC0858">
        <w:rPr>
          <w:rFonts w:ascii="Arial" w:hAnsi="Arial" w:eastAsia="Arial" w:cs="Arial"/>
          <w:sz w:val="22"/>
          <w:szCs w:val="22"/>
        </w:rPr>
        <w:t>proyecciones</w:t>
      </w:r>
      <w:r w:rsidRPr="77309F9C" w:rsidR="5A6AF7D1">
        <w:rPr>
          <w:rFonts w:ascii="Arial" w:hAnsi="Arial" w:eastAsia="Arial" w:cs="Arial"/>
          <w:sz w:val="22"/>
          <w:szCs w:val="22"/>
        </w:rPr>
        <w:t xml:space="preserve"> utiliza el comportamiento de los datos históricos, no tiene en cuenta la influencia de factores externos, ni condiciones físicas y sociales de los casos, ni intervenciones que pudiese afectar el comportamiento de las proyecciones. </w:t>
      </w:r>
      <w:r w:rsidRPr="77309F9C" w:rsidR="5A6AF7D1">
        <w:rPr>
          <w:rFonts w:ascii="Arial" w:hAnsi="Arial" w:eastAsia="Arial" w:cs="Arial"/>
          <w:sz w:val="22"/>
          <w:szCs w:val="22"/>
        </w:rPr>
        <w:t>Adicionalmente, estos análisis se constituyen solamente en uno de los insumos para la toma de decisiones en formulación de las metas estratégicas y trazadores.</w:t>
      </w:r>
      <w:r w:rsidRPr="77309F9C" w:rsidR="5A6AF7D1">
        <w:rPr>
          <w:rFonts w:ascii="Arial" w:hAnsi="Arial" w:eastAsia="Arial" w:cs="Arial"/>
          <w:sz w:val="22"/>
          <w:szCs w:val="22"/>
        </w:rPr>
        <w:t xml:space="preserve"> </w:t>
      </w:r>
    </w:p>
    <w:p w:rsidR="6DEB6296" w:rsidP="6DEB6296" w:rsidRDefault="6DEB6296" w14:paraId="61F13C1C" w14:textId="0710D65A">
      <w:pPr>
        <w:spacing w:before="0" w:beforeAutospacing="off" w:after="0" w:afterAutospacing="off" w:line="240" w:lineRule="auto"/>
        <w:jc w:val="both"/>
        <w:rPr>
          <w:rFonts w:ascii="Arial" w:hAnsi="Arial" w:eastAsia="Arial" w:cs="Arial"/>
          <w:sz w:val="22"/>
          <w:szCs w:val="22"/>
        </w:rPr>
      </w:pPr>
    </w:p>
    <w:p w:rsidR="5A6AF7D1" w:rsidP="6DEB6296" w:rsidRDefault="5A6AF7D1" w14:paraId="2275976F" w14:textId="758B2BDF">
      <w:pPr>
        <w:spacing w:before="0" w:beforeAutospacing="off" w:after="0" w:afterAutospacing="off" w:line="240" w:lineRule="auto"/>
        <w:jc w:val="both"/>
        <w:rPr>
          <w:rFonts w:ascii="Arial" w:hAnsi="Arial" w:eastAsia="Arial" w:cs="Arial"/>
          <w:b w:val="1"/>
          <w:bCs w:val="1"/>
          <w:i w:val="1"/>
          <w:iCs w:val="1"/>
          <w:sz w:val="22"/>
          <w:szCs w:val="22"/>
        </w:rPr>
      </w:pPr>
      <w:r w:rsidRPr="6DEB6296" w:rsidR="5A6AF7D1">
        <w:rPr>
          <w:rFonts w:ascii="Arial" w:hAnsi="Arial" w:eastAsia="Arial" w:cs="Arial"/>
          <w:b w:val="1"/>
          <w:bCs w:val="1"/>
          <w:i w:val="1"/>
          <w:iCs w:val="1"/>
          <w:sz w:val="22"/>
          <w:szCs w:val="22"/>
        </w:rPr>
        <w:t>Prevalencia de desnutrición aguda en menores de 5 años</w:t>
      </w:r>
    </w:p>
    <w:p w:rsidR="6DEB6296" w:rsidP="6DEB6296" w:rsidRDefault="6DEB6296" w14:paraId="0838C58A" w14:textId="60C99986">
      <w:pPr>
        <w:spacing w:before="0" w:beforeAutospacing="off" w:after="0" w:afterAutospacing="off" w:line="240" w:lineRule="auto"/>
        <w:jc w:val="both"/>
        <w:rPr>
          <w:rFonts w:ascii="Arial" w:hAnsi="Arial" w:eastAsia="Arial" w:cs="Arial"/>
          <w:b w:val="1"/>
          <w:bCs w:val="1"/>
          <w:i w:val="1"/>
          <w:iCs w:val="1"/>
          <w:sz w:val="22"/>
          <w:szCs w:val="22"/>
        </w:rPr>
      </w:pPr>
    </w:p>
    <w:p w:rsidR="698D80A7" w:rsidP="6DEB6296" w:rsidRDefault="5A6AF7D1" w14:paraId="707DB978" w14:textId="34254B17">
      <w:pPr>
        <w:spacing w:before="0" w:beforeAutospacing="off" w:after="0" w:afterAutospacing="off" w:line="240" w:lineRule="auto"/>
        <w:jc w:val="both"/>
        <w:rPr>
          <w:rFonts w:ascii="Arial" w:hAnsi="Arial" w:eastAsia="Arial" w:cs="Arial"/>
          <w:b w:val="1"/>
          <w:bCs w:val="1"/>
          <w:sz w:val="22"/>
          <w:szCs w:val="22"/>
        </w:rPr>
      </w:pPr>
      <w:r w:rsidRPr="6DEB6296" w:rsidR="5A6AF7D1">
        <w:rPr>
          <w:rFonts w:ascii="Arial" w:hAnsi="Arial" w:eastAsia="Arial" w:cs="Arial"/>
          <w:sz w:val="22"/>
          <w:szCs w:val="22"/>
        </w:rPr>
        <w:t xml:space="preserve">En este orden de ideas y de acuerdo con la metodología explicada, las predicciones de la prevalencia de desnutrición aguda en </w:t>
      </w:r>
      <w:r w:rsidRPr="6DEB6296" w:rsidR="5A6AF7D1">
        <w:rPr>
          <w:rFonts w:ascii="Arial" w:hAnsi="Arial" w:eastAsia="Arial" w:cs="Arial"/>
          <w:b w:val="0"/>
          <w:bCs w:val="0"/>
          <w:sz w:val="22"/>
          <w:szCs w:val="22"/>
        </w:rPr>
        <w:t xml:space="preserve">menores de 5 años para 2025-2027 son: </w:t>
      </w:r>
      <w:r w:rsidRPr="6DEB6296" w:rsidR="5A6AF7D1">
        <w:rPr>
          <w:rFonts w:ascii="Arial" w:hAnsi="Arial" w:eastAsia="Arial" w:cs="Arial"/>
          <w:b w:val="0"/>
          <w:bCs w:val="0"/>
          <w:sz w:val="22"/>
          <w:szCs w:val="22"/>
        </w:rPr>
        <w:t>2025: 0,93, 2026: 0,6 y 2027: 0,3. Ver figura 1.</w:t>
      </w:r>
    </w:p>
    <w:p w:rsidR="77309F9C" w:rsidP="77309F9C" w:rsidRDefault="77309F9C" w14:paraId="5D920FA1" w14:textId="1BEB4208">
      <w:pPr>
        <w:pStyle w:val="Normal"/>
        <w:spacing w:before="0" w:beforeAutospacing="off" w:after="0" w:afterAutospacing="off" w:line="240" w:lineRule="auto"/>
        <w:jc w:val="both"/>
        <w:rPr>
          <w:rFonts w:ascii="Arial" w:hAnsi="Arial" w:eastAsia="Arial" w:cs="Arial"/>
          <w:b w:val="1"/>
          <w:bCs w:val="1"/>
          <w:sz w:val="22"/>
          <w:szCs w:val="22"/>
        </w:rPr>
      </w:pPr>
    </w:p>
    <w:p w:rsidR="698D80A7" w:rsidP="6DEB6296" w:rsidRDefault="698D80A7" w14:paraId="0AC75B51" w14:textId="5A580174">
      <w:pPr>
        <w:spacing w:before="0" w:beforeAutospacing="off" w:after="0" w:afterAutospacing="off" w:line="240" w:lineRule="auto"/>
        <w:jc w:val="center"/>
        <w:rPr>
          <w:rFonts w:ascii="Arial" w:hAnsi="Arial" w:eastAsia="Arial" w:cs="Arial"/>
          <w:sz w:val="22"/>
          <w:szCs w:val="22"/>
        </w:rPr>
      </w:pPr>
      <w:r w:rsidRPr="6DEB6296" w:rsidR="698D80A7">
        <w:rPr>
          <w:rFonts w:ascii="Arial" w:hAnsi="Arial" w:eastAsia="Arial" w:cs="Arial"/>
          <w:sz w:val="22"/>
          <w:szCs w:val="22"/>
        </w:rPr>
        <w:t>Figura 1 Proyecciones de la prevalencia de desnutrición aguda en menores de 5 años en Bogotá a partir de modelos de series de tiempo (2023–2027)</w:t>
      </w:r>
    </w:p>
    <w:p w:rsidR="698D80A7" w:rsidP="6DEB6296" w:rsidRDefault="698D80A7" w14:paraId="36F22323" w14:textId="20820080">
      <w:pPr>
        <w:spacing w:before="0" w:beforeAutospacing="off" w:after="0" w:afterAutospacing="off" w:line="240" w:lineRule="auto"/>
        <w:jc w:val="center"/>
        <w:rPr>
          <w:rFonts w:ascii="Arial" w:hAnsi="Arial" w:eastAsia="Arial" w:cs="Arial"/>
          <w:sz w:val="22"/>
          <w:szCs w:val="22"/>
        </w:rPr>
      </w:pPr>
      <w:r w:rsidR="698D80A7">
        <w:drawing>
          <wp:inline wp14:editId="2C1E1C80" wp14:anchorId="045F21DC">
            <wp:extent cx="4359018" cy="2347163"/>
            <wp:effectExtent l="0" t="0" r="0" b="0"/>
            <wp:docPr id="85135655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51356553" name=""/>
                    <pic:cNvPicPr/>
                  </pic:nvPicPr>
                  <pic:blipFill>
                    <a:blip xmlns:r="http://schemas.openxmlformats.org/officeDocument/2006/relationships" r:embed="rId16">
                      <a:extLst>
                        <a:ext uri="{28A0092B-C50C-407E-A947-70E740481C1C}">
                          <a14:useLocalDpi xmlns:a14="http://schemas.microsoft.com/office/drawing/2010/main" val="0"/>
                        </a:ext>
                      </a:extLst>
                    </a:blip>
                    <a:stretch>
                      <a:fillRect/>
                    </a:stretch>
                  </pic:blipFill>
                  <pic:spPr>
                    <a:xfrm>
                      <a:off x="0" y="0"/>
                      <a:ext cx="4359018" cy="2347163"/>
                    </a:xfrm>
                    <a:prstGeom prst="rect">
                      <a:avLst/>
                    </a:prstGeom>
                  </pic:spPr>
                </pic:pic>
              </a:graphicData>
            </a:graphic>
          </wp:inline>
        </w:drawing>
      </w:r>
    </w:p>
    <w:p w:rsidR="698D80A7" w:rsidP="6DEB6296" w:rsidRDefault="698D80A7" w14:paraId="659C092F" w14:textId="34DE3D05">
      <w:pPr>
        <w:spacing w:before="0" w:beforeAutospacing="off" w:after="0" w:afterAutospacing="off" w:line="240" w:lineRule="auto"/>
        <w:jc w:val="center"/>
        <w:rPr>
          <w:rFonts w:ascii="Arial" w:hAnsi="Arial" w:eastAsia="Arial" w:cs="Arial"/>
          <w:sz w:val="22"/>
          <w:szCs w:val="22"/>
        </w:rPr>
      </w:pPr>
      <w:r w:rsidRPr="6DEB6296" w:rsidR="698D80A7">
        <w:rPr>
          <w:rFonts w:ascii="Arial" w:hAnsi="Arial" w:eastAsia="Arial" w:cs="Arial"/>
          <w:sz w:val="22"/>
          <w:szCs w:val="22"/>
        </w:rPr>
        <w:t xml:space="preserve"> </w:t>
      </w:r>
      <w:r w:rsidRPr="6DEB6296" w:rsidR="135BE7A2">
        <w:rPr>
          <w:rFonts w:ascii="Arial" w:hAnsi="Arial" w:eastAsia="Arial" w:cs="Arial"/>
          <w:sz w:val="16"/>
          <w:szCs w:val="16"/>
        </w:rPr>
        <w:t>Fuente: Construcción del Equipo de Análisis de condiciones, calidad de vida, salud y enfermedad a partir del Sistema de Vigilancia Alimentaria y Nutricional - SISVAN - Secretaría Distrital de Salud, 2024.</w:t>
      </w:r>
    </w:p>
    <w:p w:rsidR="6C6CA489" w:rsidP="6DEB6296" w:rsidRDefault="6C6CA489" w14:paraId="663BA573" w14:textId="197BD879">
      <w:pPr>
        <w:spacing w:before="0" w:beforeAutospacing="off" w:after="0" w:afterAutospacing="off" w:line="240" w:lineRule="auto"/>
        <w:jc w:val="both"/>
        <w:rPr>
          <w:rFonts w:ascii="Arial" w:hAnsi="Arial" w:eastAsia="Arial" w:cs="Arial"/>
          <w:sz w:val="22"/>
          <w:szCs w:val="22"/>
        </w:rPr>
      </w:pPr>
    </w:p>
    <w:p w:rsidR="135BE7A2" w:rsidP="6DEB6296" w:rsidRDefault="135BE7A2" w14:paraId="14C1F0BE" w14:textId="11EE5A6F">
      <w:pPr>
        <w:spacing w:before="0" w:beforeAutospacing="off" w:after="0" w:afterAutospacing="off" w:line="240" w:lineRule="auto"/>
        <w:jc w:val="both"/>
        <w:rPr>
          <w:rFonts w:ascii="Arial" w:hAnsi="Arial" w:eastAsia="Arial" w:cs="Arial"/>
          <w:b w:val="1"/>
          <w:bCs w:val="1"/>
          <w:i w:val="1"/>
          <w:iCs w:val="1"/>
          <w:sz w:val="22"/>
          <w:szCs w:val="22"/>
        </w:rPr>
      </w:pPr>
      <w:r w:rsidRPr="6DEB6296" w:rsidR="135BE7A2">
        <w:rPr>
          <w:rFonts w:ascii="Arial" w:hAnsi="Arial" w:eastAsia="Arial" w:cs="Arial"/>
          <w:b w:val="1"/>
          <w:bCs w:val="1"/>
          <w:i w:val="1"/>
          <w:iCs w:val="1"/>
          <w:sz w:val="22"/>
          <w:szCs w:val="22"/>
        </w:rPr>
        <w:t>Riesgo de desnutrición aguda en menores de 5 años</w:t>
      </w:r>
    </w:p>
    <w:p w:rsidR="6DEB6296" w:rsidP="6DEB6296" w:rsidRDefault="6DEB6296" w14:paraId="0B867B0A" w14:textId="746A00C6">
      <w:pPr>
        <w:spacing w:before="0" w:beforeAutospacing="off" w:after="0" w:afterAutospacing="off" w:line="240" w:lineRule="auto"/>
        <w:jc w:val="both"/>
        <w:rPr>
          <w:rFonts w:ascii="Arial" w:hAnsi="Arial" w:eastAsia="Arial" w:cs="Arial"/>
          <w:b w:val="1"/>
          <w:bCs w:val="1"/>
          <w:i w:val="1"/>
          <w:iCs w:val="1"/>
          <w:sz w:val="22"/>
          <w:szCs w:val="22"/>
        </w:rPr>
      </w:pPr>
    </w:p>
    <w:p w:rsidRPr="00D831E3" w:rsidR="6C6CA489" w:rsidP="6DEB6296" w:rsidRDefault="135BE7A2" w14:paraId="5E3C70EA" w14:textId="7BE13880">
      <w:pPr>
        <w:spacing w:before="0" w:beforeAutospacing="off" w:after="0" w:afterAutospacing="off" w:line="240" w:lineRule="auto"/>
        <w:jc w:val="both"/>
        <w:rPr>
          <w:rFonts w:ascii="Arial" w:hAnsi="Arial" w:eastAsia="Arial" w:cs="Arial"/>
          <w:b w:val="1"/>
          <w:bCs w:val="1"/>
          <w:sz w:val="22"/>
          <w:szCs w:val="22"/>
        </w:rPr>
      </w:pPr>
      <w:r w:rsidRPr="6DEB6296" w:rsidR="135BE7A2">
        <w:rPr>
          <w:rFonts w:ascii="Arial" w:hAnsi="Arial" w:eastAsia="Arial" w:cs="Arial"/>
          <w:sz w:val="22"/>
          <w:szCs w:val="22"/>
        </w:rPr>
        <w:t>Asimismo, y de acuerdo con la metodología explicada, las predicciones del riesgo de desnutrición aguda en meno</w:t>
      </w:r>
      <w:r w:rsidRPr="6DEB6296" w:rsidR="135BE7A2">
        <w:rPr>
          <w:rFonts w:ascii="Arial" w:hAnsi="Arial" w:eastAsia="Arial" w:cs="Arial"/>
          <w:b w:val="0"/>
          <w:bCs w:val="0"/>
          <w:sz w:val="22"/>
          <w:szCs w:val="22"/>
        </w:rPr>
        <w:t xml:space="preserve">res de 5 años para 2025-2027 son: </w:t>
      </w:r>
      <w:r w:rsidRPr="6DEB6296" w:rsidR="135BE7A2">
        <w:rPr>
          <w:rFonts w:ascii="Arial" w:hAnsi="Arial" w:eastAsia="Arial" w:cs="Arial"/>
          <w:b w:val="0"/>
          <w:bCs w:val="0"/>
          <w:sz w:val="22"/>
          <w:szCs w:val="22"/>
        </w:rPr>
        <w:t>2025: 13,26, 2026: 13,37 y 2027: 13,46. Ver figura 2.</w:t>
      </w:r>
    </w:p>
    <w:p w:rsidR="6DEB6296" w:rsidP="6DEB6296" w:rsidRDefault="6DEB6296" w14:paraId="22180737" w14:textId="648A443A">
      <w:pPr>
        <w:spacing w:before="0" w:beforeAutospacing="off" w:after="0" w:afterAutospacing="off" w:line="240" w:lineRule="auto"/>
        <w:jc w:val="both"/>
        <w:rPr>
          <w:rFonts w:ascii="Arial" w:hAnsi="Arial" w:eastAsia="Arial" w:cs="Arial"/>
          <w:b w:val="1"/>
          <w:bCs w:val="1"/>
          <w:sz w:val="22"/>
          <w:szCs w:val="22"/>
        </w:rPr>
      </w:pPr>
    </w:p>
    <w:p w:rsidRPr="00D831E3" w:rsidR="6C6CA489" w:rsidP="6DEB6296" w:rsidRDefault="78F9DB29" w14:paraId="086998E1" w14:textId="07BC7635">
      <w:pPr>
        <w:spacing w:before="0" w:beforeAutospacing="off" w:after="0" w:afterAutospacing="off" w:line="240" w:lineRule="auto"/>
        <w:jc w:val="center"/>
        <w:rPr>
          <w:rFonts w:ascii="Arial" w:hAnsi="Arial" w:eastAsia="Arial" w:cs="Arial"/>
          <w:sz w:val="22"/>
          <w:szCs w:val="22"/>
        </w:rPr>
      </w:pPr>
      <w:r w:rsidRPr="6DEB6296" w:rsidR="78F9DB29">
        <w:rPr>
          <w:rFonts w:ascii="Arial" w:hAnsi="Arial" w:eastAsia="Arial" w:cs="Arial"/>
          <w:sz w:val="22"/>
          <w:szCs w:val="22"/>
        </w:rPr>
        <w:t>Figura 2 Proyecciones del riesgo de desnutrición aguda en menores de 5 años en Bogotá a partir de modelos de series de tiempo (2023–2027)</w:t>
      </w:r>
    </w:p>
    <w:p w:rsidR="698D80A7" w:rsidP="6DEB6296" w:rsidRDefault="698D80A7" w14:paraId="43E7D2A0" w14:textId="2DF5B178">
      <w:pPr>
        <w:spacing w:before="0" w:beforeAutospacing="off" w:after="0" w:afterAutospacing="off" w:line="240" w:lineRule="auto"/>
        <w:jc w:val="center"/>
        <w:rPr>
          <w:rFonts w:ascii="Arial" w:hAnsi="Arial" w:eastAsia="Arial" w:cs="Arial"/>
          <w:sz w:val="22"/>
          <w:szCs w:val="22"/>
        </w:rPr>
      </w:pPr>
      <w:r w:rsidRPr="6DEB6296" w:rsidR="698D80A7">
        <w:rPr>
          <w:rFonts w:ascii="Arial" w:hAnsi="Arial" w:eastAsia="Arial" w:cs="Arial"/>
          <w:b w:val="1"/>
          <w:bCs w:val="1"/>
          <w:i w:val="1"/>
          <w:iCs w:val="1"/>
          <w:sz w:val="22"/>
          <w:szCs w:val="22"/>
        </w:rPr>
        <w:t xml:space="preserve"> </w:t>
      </w:r>
      <w:r w:rsidR="4C5CA26B">
        <w:drawing>
          <wp:inline wp14:editId="58054879" wp14:anchorId="42E2DF2C">
            <wp:extent cx="4785775" cy="2554445"/>
            <wp:effectExtent l="0" t="0" r="0" b="0"/>
            <wp:docPr id="1894312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9431203" name=""/>
                    <pic:cNvPicPr/>
                  </pic:nvPicPr>
                  <pic:blipFill>
                    <a:blip xmlns:r="http://schemas.openxmlformats.org/officeDocument/2006/relationships" r:embed="rId17">
                      <a:extLst>
                        <a:ext uri="{28A0092B-C50C-407E-A947-70E740481C1C}">
                          <a14:useLocalDpi xmlns:a14="http://schemas.microsoft.com/office/drawing/2010/main" val="0"/>
                        </a:ext>
                      </a:extLst>
                    </a:blip>
                    <a:stretch>
                      <a:fillRect/>
                    </a:stretch>
                  </pic:blipFill>
                  <pic:spPr>
                    <a:xfrm>
                      <a:off x="0" y="0"/>
                      <a:ext cx="4785775" cy="2554445"/>
                    </a:xfrm>
                    <a:prstGeom prst="rect">
                      <a:avLst/>
                    </a:prstGeom>
                  </pic:spPr>
                </pic:pic>
              </a:graphicData>
            </a:graphic>
          </wp:inline>
        </w:drawing>
      </w:r>
    </w:p>
    <w:p w:rsidRPr="00D831E3" w:rsidR="6C6CA489" w:rsidP="6DEB6296" w:rsidRDefault="698D80A7" w14:paraId="12324355" w14:textId="22ED3E02">
      <w:pPr>
        <w:spacing w:before="0" w:beforeAutospacing="off" w:after="0" w:afterAutospacing="off" w:line="240" w:lineRule="auto"/>
        <w:jc w:val="center"/>
        <w:rPr>
          <w:rFonts w:ascii="Arial" w:hAnsi="Arial" w:eastAsia="Arial" w:cs="Arial"/>
          <w:sz w:val="22"/>
          <w:szCs w:val="22"/>
        </w:rPr>
      </w:pPr>
      <w:r w:rsidRPr="6DEB6296" w:rsidR="698D80A7">
        <w:rPr>
          <w:rFonts w:ascii="Arial" w:hAnsi="Arial" w:eastAsia="Arial" w:cs="Arial"/>
          <w:b w:val="1"/>
          <w:bCs w:val="1"/>
          <w:i w:val="1"/>
          <w:iCs w:val="1"/>
          <w:sz w:val="22"/>
          <w:szCs w:val="22"/>
        </w:rPr>
        <w:t xml:space="preserve"> </w:t>
      </w:r>
      <w:r w:rsidRPr="6DEB6296" w:rsidR="108DDF75">
        <w:rPr>
          <w:rFonts w:ascii="Arial" w:hAnsi="Arial" w:eastAsia="Arial" w:cs="Arial"/>
          <w:sz w:val="16"/>
          <w:szCs w:val="16"/>
        </w:rPr>
        <w:t>Fuente: Construcción del Equipo de Análisis de condiciones, calidad de vida, salud y enfermedad a partir del Sistema de Vigilancia Alimentaria y Nutricional - SISVAN - Secretaría Distrital de Salud, 2024.</w:t>
      </w:r>
    </w:p>
    <w:p w:rsidR="6DEB6296" w:rsidP="6DEB6296" w:rsidRDefault="6DEB6296" w14:paraId="23B40FD0" w14:textId="4B424704">
      <w:pPr>
        <w:spacing w:before="0" w:beforeAutospacing="off" w:after="0" w:afterAutospacing="off" w:line="240" w:lineRule="auto"/>
        <w:jc w:val="both"/>
        <w:rPr>
          <w:rFonts w:ascii="Arial" w:hAnsi="Arial" w:eastAsia="Arial" w:cs="Arial"/>
          <w:sz w:val="22"/>
          <w:szCs w:val="22"/>
        </w:rPr>
      </w:pPr>
    </w:p>
    <w:p w:rsidR="698D80A7" w:rsidP="6DEB6296" w:rsidRDefault="698D80A7" w14:paraId="7E17F820" w14:textId="1F5ABB47">
      <w:pPr>
        <w:spacing w:before="0" w:beforeAutospacing="off" w:after="0" w:afterAutospacing="off" w:line="240" w:lineRule="auto"/>
        <w:jc w:val="both"/>
        <w:rPr>
          <w:rFonts w:ascii="Arial" w:hAnsi="Arial" w:eastAsia="Arial" w:cs="Arial"/>
          <w:b w:val="1"/>
          <w:bCs w:val="1"/>
          <w:i w:val="1"/>
          <w:iCs w:val="1"/>
          <w:sz w:val="22"/>
          <w:szCs w:val="22"/>
        </w:rPr>
      </w:pPr>
      <w:r w:rsidRPr="6DEB6296" w:rsidR="698D80A7">
        <w:rPr>
          <w:rFonts w:ascii="Arial" w:hAnsi="Arial" w:eastAsia="Arial" w:cs="Arial"/>
          <w:b w:val="1"/>
          <w:bCs w:val="1"/>
          <w:i w:val="1"/>
          <w:iCs w:val="1"/>
          <w:sz w:val="22"/>
          <w:szCs w:val="22"/>
        </w:rPr>
        <w:t>Malnutrición en escolares de 5 a 17 años:</w:t>
      </w:r>
    </w:p>
    <w:p w:rsidR="6DEB6296" w:rsidP="6DEB6296" w:rsidRDefault="6DEB6296" w14:paraId="000B25B1" w14:textId="4C490E76">
      <w:pPr>
        <w:spacing w:before="0" w:beforeAutospacing="off" w:after="0" w:afterAutospacing="off" w:line="240" w:lineRule="auto"/>
        <w:jc w:val="both"/>
        <w:rPr>
          <w:rFonts w:ascii="Arial" w:hAnsi="Arial" w:eastAsia="Arial" w:cs="Arial"/>
          <w:b w:val="1"/>
          <w:bCs w:val="1"/>
          <w:i w:val="1"/>
          <w:iCs w:val="1"/>
          <w:sz w:val="22"/>
          <w:szCs w:val="22"/>
        </w:rPr>
      </w:pPr>
    </w:p>
    <w:p w:rsidR="698D80A7" w:rsidP="6DEB6296" w:rsidRDefault="698D80A7" w14:paraId="74AF20DF" w14:textId="444AB067">
      <w:pPr>
        <w:spacing w:before="0" w:beforeAutospacing="off" w:after="0" w:afterAutospacing="off" w:line="240" w:lineRule="auto"/>
        <w:jc w:val="both"/>
        <w:rPr>
          <w:rFonts w:ascii="Arial" w:hAnsi="Arial" w:eastAsia="Arial" w:cs="Arial"/>
          <w:b w:val="1"/>
          <w:bCs w:val="1"/>
          <w:sz w:val="22"/>
          <w:szCs w:val="22"/>
        </w:rPr>
      </w:pPr>
      <w:r w:rsidRPr="6DEB6296" w:rsidR="698D80A7">
        <w:rPr>
          <w:rFonts w:ascii="Arial" w:hAnsi="Arial" w:eastAsia="Arial" w:cs="Arial"/>
          <w:sz w:val="22"/>
          <w:szCs w:val="22"/>
        </w:rPr>
        <w:t>En este orden de ideas y de acuerdo con la metodología explicada, las predicciones de la proporción de malnutrición en escolares de 5 a 17 años</w:t>
      </w:r>
      <w:r w:rsidRPr="6DEB6296" w:rsidR="698D80A7">
        <w:rPr>
          <w:rFonts w:ascii="Arial" w:hAnsi="Arial" w:eastAsia="Arial" w:cs="Arial"/>
          <w:b w:val="0"/>
          <w:bCs w:val="0"/>
          <w:sz w:val="22"/>
          <w:szCs w:val="22"/>
        </w:rPr>
        <w:t xml:space="preserve"> para 2025-2027 son: </w:t>
      </w:r>
      <w:r w:rsidRPr="6DEB6296" w:rsidR="698D80A7">
        <w:rPr>
          <w:rFonts w:ascii="Arial" w:hAnsi="Arial" w:eastAsia="Arial" w:cs="Arial"/>
          <w:b w:val="0"/>
          <w:bCs w:val="0"/>
          <w:sz w:val="22"/>
          <w:szCs w:val="22"/>
        </w:rPr>
        <w:t>2025: 41.65, 2026: 41.59 y 2027: 41.55. Ver figura 3.</w:t>
      </w:r>
    </w:p>
    <w:p w:rsidR="6DEB6296" w:rsidP="6DEB6296" w:rsidRDefault="6DEB6296" w14:paraId="1F3ED2D2" w14:textId="6901DC74">
      <w:pPr>
        <w:spacing w:before="0" w:beforeAutospacing="off" w:after="0" w:afterAutospacing="off" w:line="240" w:lineRule="auto"/>
        <w:jc w:val="both"/>
        <w:rPr>
          <w:rFonts w:ascii="Arial" w:hAnsi="Arial" w:eastAsia="Arial" w:cs="Arial"/>
          <w:b w:val="1"/>
          <w:bCs w:val="1"/>
          <w:sz w:val="22"/>
          <w:szCs w:val="22"/>
        </w:rPr>
      </w:pPr>
    </w:p>
    <w:p w:rsidR="698D80A7" w:rsidP="6DEB6296" w:rsidRDefault="698D80A7" w14:paraId="421874EB" w14:textId="7F9A8CB5">
      <w:pPr>
        <w:spacing w:before="0" w:beforeAutospacing="off" w:after="0" w:afterAutospacing="off" w:line="240" w:lineRule="auto"/>
        <w:jc w:val="center"/>
        <w:rPr>
          <w:rFonts w:ascii="Arial" w:hAnsi="Arial" w:eastAsia="Arial" w:cs="Arial"/>
          <w:sz w:val="22"/>
          <w:szCs w:val="22"/>
        </w:rPr>
      </w:pPr>
      <w:r w:rsidRPr="6DEB6296" w:rsidR="698D80A7">
        <w:rPr>
          <w:rFonts w:ascii="Arial" w:hAnsi="Arial" w:eastAsia="Arial" w:cs="Arial"/>
          <w:sz w:val="22"/>
          <w:szCs w:val="22"/>
        </w:rPr>
        <w:t>Figura 3 Proyecciones de la proporción malnutrición en escolares de 5 a 17 años en Bogotá a partir de modelos de series de tiempo (2023–2027)</w:t>
      </w:r>
    </w:p>
    <w:p w:rsidR="698D80A7" w:rsidP="6DEB6296" w:rsidRDefault="698D80A7" w14:paraId="3A5DEB43" w14:textId="3D92D993">
      <w:pPr>
        <w:spacing w:before="0" w:beforeAutospacing="off" w:after="0" w:afterAutospacing="off" w:line="240" w:lineRule="auto"/>
        <w:jc w:val="both"/>
        <w:rPr>
          <w:rFonts w:ascii="Arial" w:hAnsi="Arial" w:eastAsia="Arial" w:cs="Arial"/>
          <w:sz w:val="22"/>
          <w:szCs w:val="22"/>
        </w:rPr>
      </w:pPr>
      <w:r w:rsidRPr="6DEB6296" w:rsidR="698D80A7">
        <w:rPr>
          <w:rFonts w:ascii="Arial" w:hAnsi="Arial" w:eastAsia="Arial" w:cs="Arial"/>
          <w:sz w:val="22"/>
          <w:szCs w:val="22"/>
        </w:rPr>
        <w:t xml:space="preserve"> </w:t>
      </w:r>
    </w:p>
    <w:p w:rsidR="6B7231C4" w:rsidP="6DEB6296" w:rsidRDefault="6B7231C4" w14:paraId="14097E78" w14:textId="548C1B32">
      <w:pPr>
        <w:spacing w:before="0" w:beforeAutospacing="off" w:after="0" w:afterAutospacing="off" w:line="240" w:lineRule="auto"/>
        <w:jc w:val="center"/>
        <w:rPr>
          <w:rFonts w:ascii="Arial" w:hAnsi="Arial" w:eastAsia="Arial" w:cs="Arial"/>
          <w:sz w:val="22"/>
          <w:szCs w:val="22"/>
        </w:rPr>
      </w:pPr>
      <w:r w:rsidR="6B7231C4">
        <w:drawing>
          <wp:inline wp14:editId="1C621069" wp14:anchorId="76F5714A">
            <wp:extent cx="4645555" cy="2517866"/>
            <wp:effectExtent l="0" t="0" r="0" b="0"/>
            <wp:docPr id="19067483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0674833" name=""/>
                    <pic:cNvPicPr/>
                  </pic:nvPicPr>
                  <pic:blipFill>
                    <a:blip xmlns:r="http://schemas.openxmlformats.org/officeDocument/2006/relationships" r:embed="rId18">
                      <a:extLst>
                        <a:ext uri="{28A0092B-C50C-407E-A947-70E740481C1C}">
                          <a14:useLocalDpi xmlns:a14="http://schemas.microsoft.com/office/drawing/2010/main" val="0"/>
                        </a:ext>
                      </a:extLst>
                    </a:blip>
                    <a:stretch>
                      <a:fillRect/>
                    </a:stretch>
                  </pic:blipFill>
                  <pic:spPr>
                    <a:xfrm>
                      <a:off x="0" y="0"/>
                      <a:ext cx="4645555" cy="2517866"/>
                    </a:xfrm>
                    <a:prstGeom prst="rect">
                      <a:avLst/>
                    </a:prstGeom>
                  </pic:spPr>
                </pic:pic>
              </a:graphicData>
            </a:graphic>
          </wp:inline>
        </w:drawing>
      </w:r>
    </w:p>
    <w:p w:rsidR="7E8F84B7" w:rsidP="6DEB6296" w:rsidRDefault="7E8F84B7" w14:paraId="477CF225" w14:textId="4970D6E4">
      <w:pPr>
        <w:spacing w:before="0" w:beforeAutospacing="off" w:after="0" w:afterAutospacing="off" w:line="240" w:lineRule="auto"/>
        <w:jc w:val="center"/>
        <w:rPr>
          <w:rFonts w:ascii="Arial" w:hAnsi="Arial" w:eastAsia="Arial" w:cs="Arial"/>
          <w:sz w:val="16"/>
          <w:szCs w:val="16"/>
        </w:rPr>
      </w:pPr>
      <w:r w:rsidRPr="6DEB6296" w:rsidR="7E8F84B7">
        <w:rPr>
          <w:rFonts w:ascii="Arial" w:hAnsi="Arial" w:eastAsia="Arial" w:cs="Arial"/>
          <w:sz w:val="16"/>
          <w:szCs w:val="16"/>
        </w:rPr>
        <w:t>Fuente: Construcción del Equipo de Análisis de condiciones, calidad de vida, salud y enfermedad a partir del Sistema de Vigilancia Alimentaria y Nutricional - SISVAN - Secretaría Distrital de Salud, 2024.</w:t>
      </w:r>
    </w:p>
    <w:p w:rsidR="6DEB6296" w:rsidP="6DEB6296" w:rsidRDefault="6DEB6296" w14:paraId="32979022" w14:textId="4AD04EF8">
      <w:pPr>
        <w:spacing w:before="0" w:beforeAutospacing="off" w:after="0" w:afterAutospacing="off" w:line="240" w:lineRule="auto"/>
        <w:jc w:val="both"/>
        <w:rPr>
          <w:rFonts w:ascii="Arial" w:hAnsi="Arial" w:eastAsia="Arial" w:cs="Arial"/>
          <w:sz w:val="22"/>
          <w:szCs w:val="22"/>
        </w:rPr>
      </w:pPr>
    </w:p>
    <w:p w:rsidR="698D80A7" w:rsidP="6DEB6296" w:rsidRDefault="698D80A7" w14:paraId="2910ACB8" w14:textId="2C88886B">
      <w:pPr>
        <w:spacing w:before="0" w:beforeAutospacing="off" w:after="0" w:afterAutospacing="off" w:line="240" w:lineRule="auto"/>
        <w:jc w:val="both"/>
        <w:rPr>
          <w:rFonts w:ascii="Arial" w:hAnsi="Arial" w:eastAsia="Arial" w:cs="Arial"/>
          <w:b w:val="1"/>
          <w:bCs w:val="1"/>
          <w:sz w:val="16"/>
          <w:szCs w:val="16"/>
        </w:rPr>
      </w:pPr>
      <w:r w:rsidRPr="6DEB6296" w:rsidR="698D80A7">
        <w:rPr>
          <w:rFonts w:ascii="Arial" w:hAnsi="Arial" w:eastAsia="Arial" w:cs="Arial"/>
          <w:b w:val="1"/>
          <w:bCs w:val="1"/>
          <w:sz w:val="16"/>
          <w:szCs w:val="16"/>
        </w:rPr>
        <w:t>Bibliografía que soporta el abordaje metodológico</w:t>
      </w:r>
    </w:p>
    <w:p w:rsidR="698D80A7" w:rsidP="6DEB6296" w:rsidRDefault="698D80A7" w14:paraId="3D74C73E" w14:textId="54D83F54">
      <w:pPr>
        <w:spacing w:before="0" w:beforeAutospacing="off" w:after="0" w:afterAutospacing="off" w:line="240" w:lineRule="auto"/>
        <w:jc w:val="both"/>
        <w:rPr>
          <w:rFonts w:ascii="Arial" w:hAnsi="Arial" w:eastAsia="Arial" w:cs="Arial"/>
          <w:sz w:val="16"/>
          <w:szCs w:val="16"/>
        </w:rPr>
      </w:pPr>
      <w:r w:rsidRPr="6DEB6296" w:rsidR="698D80A7">
        <w:rPr>
          <w:rFonts w:ascii="Arial" w:hAnsi="Arial" w:eastAsia="Arial" w:cs="Arial"/>
          <w:sz w:val="16"/>
          <w:szCs w:val="16"/>
        </w:rPr>
        <w:t>Liboschik</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Tobias</w:t>
      </w:r>
      <w:r w:rsidRPr="6DEB6296" w:rsidR="698D80A7">
        <w:rPr>
          <w:rFonts w:ascii="Arial" w:hAnsi="Arial" w:eastAsia="Arial" w:cs="Arial"/>
          <w:sz w:val="16"/>
          <w:szCs w:val="16"/>
        </w:rPr>
        <w:t xml:space="preserve"> &amp; </w:t>
      </w:r>
      <w:r w:rsidRPr="6DEB6296" w:rsidR="698D80A7">
        <w:rPr>
          <w:rFonts w:ascii="Arial" w:hAnsi="Arial" w:eastAsia="Arial" w:cs="Arial"/>
          <w:sz w:val="16"/>
          <w:szCs w:val="16"/>
        </w:rPr>
        <w:t>Fokianos</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Konstantinos</w:t>
      </w:r>
      <w:r w:rsidRPr="6DEB6296" w:rsidR="698D80A7">
        <w:rPr>
          <w:rFonts w:ascii="Arial" w:hAnsi="Arial" w:eastAsia="Arial" w:cs="Arial"/>
          <w:sz w:val="16"/>
          <w:szCs w:val="16"/>
        </w:rPr>
        <w:t xml:space="preserve"> &amp; </w:t>
      </w:r>
      <w:r w:rsidRPr="6DEB6296" w:rsidR="698D80A7">
        <w:rPr>
          <w:rFonts w:ascii="Arial" w:hAnsi="Arial" w:eastAsia="Arial" w:cs="Arial"/>
          <w:sz w:val="16"/>
          <w:szCs w:val="16"/>
        </w:rPr>
        <w:t>Fried</w:t>
      </w:r>
      <w:r w:rsidRPr="6DEB6296" w:rsidR="698D80A7">
        <w:rPr>
          <w:rFonts w:ascii="Arial" w:hAnsi="Arial" w:eastAsia="Arial" w:cs="Arial"/>
          <w:sz w:val="16"/>
          <w:szCs w:val="16"/>
        </w:rPr>
        <w:t xml:space="preserve">, Roland. (2015). </w:t>
      </w:r>
      <w:r w:rsidRPr="6DEB6296" w:rsidR="698D80A7">
        <w:rPr>
          <w:rFonts w:ascii="Arial" w:hAnsi="Arial" w:eastAsia="Arial" w:cs="Arial"/>
          <w:sz w:val="16"/>
          <w:szCs w:val="16"/>
        </w:rPr>
        <w:t>tscount</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An</w:t>
      </w:r>
      <w:r w:rsidRPr="6DEB6296" w:rsidR="698D80A7">
        <w:rPr>
          <w:rFonts w:ascii="Arial" w:hAnsi="Arial" w:eastAsia="Arial" w:cs="Arial"/>
          <w:sz w:val="16"/>
          <w:szCs w:val="16"/>
        </w:rPr>
        <w:t xml:space="preserve"> R </w:t>
      </w:r>
      <w:r w:rsidRPr="6DEB6296" w:rsidR="698D80A7">
        <w:rPr>
          <w:rFonts w:ascii="Arial" w:hAnsi="Arial" w:eastAsia="Arial" w:cs="Arial"/>
          <w:sz w:val="16"/>
          <w:szCs w:val="16"/>
        </w:rPr>
        <w:t>package</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for</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analysis</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of</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count</w:t>
      </w:r>
      <w:r w:rsidRPr="6DEB6296" w:rsidR="698D80A7">
        <w:rPr>
          <w:rFonts w:ascii="Arial" w:hAnsi="Arial" w:eastAsia="Arial" w:cs="Arial"/>
          <w:sz w:val="16"/>
          <w:szCs w:val="16"/>
        </w:rPr>
        <w:t xml:space="preserve"> time series </w:t>
      </w:r>
      <w:r w:rsidRPr="6DEB6296" w:rsidR="698D80A7">
        <w:rPr>
          <w:rFonts w:ascii="Arial" w:hAnsi="Arial" w:eastAsia="Arial" w:cs="Arial"/>
          <w:sz w:val="16"/>
          <w:szCs w:val="16"/>
        </w:rPr>
        <w:t>following</w:t>
      </w:r>
      <w:r w:rsidRPr="6DEB6296" w:rsidR="698D80A7">
        <w:rPr>
          <w:rFonts w:ascii="Arial" w:hAnsi="Arial" w:eastAsia="Arial" w:cs="Arial"/>
          <w:sz w:val="16"/>
          <w:szCs w:val="16"/>
        </w:rPr>
        <w:t xml:space="preserve"> </w:t>
      </w:r>
      <w:r w:rsidRPr="6DEB6296" w:rsidR="698D80A7">
        <w:rPr>
          <w:rFonts w:ascii="Arial" w:hAnsi="Arial" w:eastAsia="Arial" w:cs="Arial"/>
          <w:sz w:val="16"/>
          <w:szCs w:val="16"/>
        </w:rPr>
        <w:t>generalized</w:t>
      </w:r>
      <w:r w:rsidRPr="6DEB6296" w:rsidR="698D80A7">
        <w:rPr>
          <w:rFonts w:ascii="Arial" w:hAnsi="Arial" w:eastAsia="Arial" w:cs="Arial"/>
          <w:sz w:val="16"/>
          <w:szCs w:val="16"/>
        </w:rPr>
        <w:t xml:space="preserve"> linear </w:t>
      </w:r>
      <w:r w:rsidRPr="6DEB6296" w:rsidR="698D80A7">
        <w:rPr>
          <w:rFonts w:ascii="Arial" w:hAnsi="Arial" w:eastAsia="Arial" w:cs="Arial"/>
          <w:sz w:val="16"/>
          <w:szCs w:val="16"/>
        </w:rPr>
        <w:t>models</w:t>
      </w:r>
      <w:r w:rsidRPr="6DEB6296" w:rsidR="698D80A7">
        <w:rPr>
          <w:rFonts w:ascii="Arial" w:hAnsi="Arial" w:eastAsia="Arial" w:cs="Arial"/>
          <w:sz w:val="16"/>
          <w:szCs w:val="16"/>
        </w:rPr>
        <w:t>. 10.17877/DE290R-7239.</w:t>
      </w:r>
    </w:p>
    <w:p w:rsidRPr="00F1298D" w:rsidR="5E840203" w:rsidP="6DEB6296" w:rsidRDefault="5E840203" w14:paraId="68AAAA1D" w14:textId="749A2049">
      <w:pPr>
        <w:spacing w:before="0" w:beforeAutospacing="off" w:after="0" w:afterAutospacing="off" w:line="240" w:lineRule="auto"/>
        <w:jc w:val="both"/>
        <w:rPr>
          <w:rFonts w:ascii="Arial" w:hAnsi="Arial" w:eastAsia="Arial" w:cs="Arial"/>
          <w:sz w:val="22"/>
          <w:szCs w:val="22"/>
          <w:lang w:val="es-MX"/>
        </w:rPr>
      </w:pPr>
    </w:p>
    <w:p w:rsidR="091F4DD2" w:rsidP="6DEB6296" w:rsidRDefault="091F4DD2" w14:paraId="16F5AA95" w14:textId="1D2AC268">
      <w:pPr>
        <w:pStyle w:val="Prrafodelista"/>
        <w:numPr>
          <w:ilvl w:val="0"/>
          <w:numId w:val="2"/>
        </w:numPr>
        <w:spacing w:before="0" w:beforeAutospacing="off" w:after="0" w:afterAutospacing="off" w:line="240" w:lineRule="auto"/>
        <w:jc w:val="both"/>
        <w:rPr>
          <w:rFonts w:ascii="Arial" w:hAnsi="Arial" w:eastAsia="Arial" w:cs="Arial"/>
          <w:sz w:val="22"/>
          <w:szCs w:val="22"/>
          <w:lang w:val="es-MX"/>
        </w:rPr>
      </w:pPr>
      <w:r w:rsidRPr="6DEB6296" w:rsidR="091F4DD2">
        <w:rPr>
          <w:rFonts w:ascii="Arial" w:hAnsi="Arial" w:eastAsia="Arial" w:cs="Arial"/>
          <w:i w:val="1"/>
          <w:iCs w:val="1"/>
          <w:sz w:val="22"/>
          <w:szCs w:val="22"/>
        </w:rPr>
        <w:t>¿Cuántos niños menores de (5) años han recibido tratamiento integral (nutricional, médico y psicosocial) por desnutrición aguada o moderada desde 2020 a la fecha?</w:t>
      </w:r>
    </w:p>
    <w:p w:rsidR="36A0AC48" w:rsidP="6DEB6296" w:rsidRDefault="36A0AC48" w14:paraId="7454CD01" w14:textId="400F659D">
      <w:pPr>
        <w:shd w:val="clear" w:color="auto" w:fill="FFFFFF" w:themeFill="background1"/>
        <w:spacing w:before="0" w:beforeAutospacing="off" w:after="0" w:afterAutospacing="off" w:line="240" w:lineRule="auto"/>
        <w:jc w:val="both"/>
        <w:rPr>
          <w:rFonts w:ascii="Arial" w:hAnsi="Arial" w:eastAsia="Arial" w:cs="Arial"/>
          <w:color w:val="000000" w:themeColor="text1"/>
          <w:sz w:val="22"/>
          <w:szCs w:val="22"/>
          <w:highlight w:val="yellow"/>
          <w:lang w:val="es-MX"/>
        </w:rPr>
      </w:pPr>
    </w:p>
    <w:p w:rsidR="0E2FB056" w:rsidP="6DEB6296" w:rsidRDefault="0E2FB056" w14:paraId="4BCE2284" w14:textId="363215F2">
      <w:pPr>
        <w:shd w:val="clear" w:color="auto" w:fill="FFFFFF" w:themeFill="background1"/>
        <w:spacing w:before="0" w:beforeAutospacing="off" w:after="0" w:afterAutospacing="off" w:line="240" w:lineRule="auto"/>
        <w:jc w:val="both"/>
        <w:rPr>
          <w:rFonts w:ascii="Arial" w:hAnsi="Arial" w:eastAsia="Arial" w:cs="Arial"/>
          <w:color w:val="000000" w:themeColor="text1"/>
          <w:sz w:val="22"/>
          <w:szCs w:val="22"/>
          <w:lang w:val="es-MX"/>
        </w:rPr>
      </w:pPr>
      <w:r w:rsidRPr="6DEB6296" w:rsidR="0E2FB056">
        <w:rPr>
          <w:rFonts w:ascii="Arial" w:hAnsi="Arial" w:eastAsia="Arial" w:cs="Arial"/>
          <w:color w:val="000000" w:themeColor="text1" w:themeTint="FF" w:themeShade="FF"/>
          <w:sz w:val="22"/>
          <w:szCs w:val="22"/>
          <w:lang w:val="es-MX"/>
        </w:rPr>
        <w:t xml:space="preserve">En atención a la solicitud relacionada con el número de niños menores de cinco (5) años que han recibido tratamiento integral (nutricional, médico y </w:t>
      </w:r>
      <w:r w:rsidRPr="6DEB6296" w:rsidR="0E2FB056">
        <w:rPr>
          <w:rFonts w:ascii="Arial" w:hAnsi="Arial" w:eastAsia="Arial" w:cs="Arial"/>
          <w:color w:val="000000" w:themeColor="text1" w:themeTint="FF" w:themeShade="FF"/>
          <w:sz w:val="22"/>
          <w:szCs w:val="22"/>
          <w:lang w:val="es-MX"/>
        </w:rPr>
        <w:t>psicosocial</w:t>
      </w:r>
      <w:r w:rsidRPr="6DEB6296" w:rsidR="0E2FB056">
        <w:rPr>
          <w:rFonts w:ascii="Arial" w:hAnsi="Arial" w:eastAsia="Arial" w:cs="Arial"/>
          <w:color w:val="000000" w:themeColor="text1" w:themeTint="FF" w:themeShade="FF"/>
          <w:sz w:val="22"/>
          <w:szCs w:val="22"/>
          <w:lang w:val="es-MX"/>
        </w:rPr>
        <w:t>) por desnutrición aguda o moderada desde el año 2020 a la fecha, nos permitimos informar que esta información no es competencia directa de la Secretaría Distrital de Salud.</w:t>
      </w:r>
    </w:p>
    <w:p w:rsidR="36A0AC48" w:rsidP="6DEB6296" w:rsidRDefault="36A0AC48" w14:paraId="0A2C7AD0" w14:textId="01D1617C">
      <w:pPr>
        <w:shd w:val="clear" w:color="auto" w:fill="FFFFFF" w:themeFill="background1"/>
        <w:spacing w:before="0" w:beforeAutospacing="off" w:after="0" w:afterAutospacing="off" w:line="240" w:lineRule="auto"/>
        <w:jc w:val="both"/>
        <w:rPr>
          <w:rFonts w:ascii="Arial" w:hAnsi="Arial" w:eastAsia="Arial" w:cs="Arial"/>
          <w:sz w:val="22"/>
          <w:szCs w:val="22"/>
        </w:rPr>
      </w:pPr>
    </w:p>
    <w:p w:rsidR="0E2FB056" w:rsidP="6DEB6296" w:rsidRDefault="0E2FB056" w14:paraId="6B46F399" w14:textId="15A31E9C">
      <w:pPr>
        <w:shd w:val="clear" w:color="auto" w:fill="FFFFFF" w:themeFill="background1"/>
        <w:spacing w:before="0" w:beforeAutospacing="off" w:after="0" w:afterAutospacing="off" w:line="240" w:lineRule="auto"/>
        <w:jc w:val="both"/>
        <w:rPr>
          <w:rFonts w:ascii="Arial" w:hAnsi="Arial" w:eastAsia="Arial" w:cs="Arial"/>
          <w:color w:val="000000" w:themeColor="text1"/>
          <w:sz w:val="22"/>
          <w:szCs w:val="22"/>
          <w:lang w:val="es-MX"/>
        </w:rPr>
      </w:pPr>
      <w:r w:rsidRPr="6DEB6296" w:rsidR="0E2FB056">
        <w:rPr>
          <w:rFonts w:ascii="Arial" w:hAnsi="Arial" w:eastAsia="Arial" w:cs="Arial"/>
          <w:color w:val="000000" w:themeColor="text1" w:themeTint="FF" w:themeShade="FF"/>
          <w:sz w:val="22"/>
          <w:szCs w:val="22"/>
          <w:lang w:val="es-MX"/>
        </w:rPr>
        <w:t>De conformidad con lo establecido en la Resolución 2350 de 2020 del Ministerio de Salud y Protección Social, corresponde a las Entidades Administradoras de Planes de Beneficio (EAPB) garantizar la atención integral a los niños con diagnóstico de desnutrición aguda moderada y/o severa, en el marco de sus competencias.</w:t>
      </w:r>
    </w:p>
    <w:p w:rsidR="36A0AC48" w:rsidP="6DEB6296" w:rsidRDefault="36A0AC48" w14:paraId="00D2D002" w14:textId="42C6A5AF">
      <w:pPr>
        <w:shd w:val="clear" w:color="auto" w:fill="FFFFFF" w:themeFill="background1"/>
        <w:spacing w:before="0" w:beforeAutospacing="off" w:after="0" w:afterAutospacing="off" w:line="240" w:lineRule="auto"/>
        <w:jc w:val="both"/>
        <w:rPr>
          <w:rFonts w:ascii="Arial" w:hAnsi="Arial" w:eastAsia="Arial" w:cs="Arial"/>
          <w:sz w:val="22"/>
          <w:szCs w:val="22"/>
        </w:rPr>
      </w:pPr>
    </w:p>
    <w:p w:rsidR="0E2FB056" w:rsidP="6DEB6296" w:rsidRDefault="0E2FB056" w14:paraId="70647F87" w14:textId="0B8D30D8">
      <w:pPr>
        <w:shd w:val="clear" w:color="auto" w:fill="FFFFFF" w:themeFill="background1"/>
        <w:spacing w:before="0" w:beforeAutospacing="off" w:after="0" w:afterAutospacing="off" w:line="240" w:lineRule="auto"/>
        <w:jc w:val="both"/>
        <w:rPr>
          <w:rFonts w:ascii="Arial" w:hAnsi="Arial" w:eastAsia="Arial" w:cs="Arial"/>
          <w:color w:val="000000" w:themeColor="text1"/>
          <w:sz w:val="22"/>
          <w:szCs w:val="22"/>
          <w:lang w:val="es-MX"/>
        </w:rPr>
      </w:pPr>
      <w:r w:rsidRPr="6DEB6296" w:rsidR="0E2FB056">
        <w:rPr>
          <w:rFonts w:ascii="Arial" w:hAnsi="Arial" w:eastAsia="Arial" w:cs="Arial"/>
          <w:color w:val="000000" w:themeColor="text1" w:themeTint="FF" w:themeShade="FF"/>
          <w:sz w:val="22"/>
          <w:szCs w:val="22"/>
          <w:lang w:val="es-MX"/>
        </w:rPr>
        <w:t xml:space="preserve">En ese sentido, son las EAPB las responsables de implementar el manejo integral de estos casos, así como de consolidar y reportar la información relacionada con la atención nutricional, médica y </w:t>
      </w:r>
      <w:r w:rsidRPr="6DEB6296" w:rsidR="0E2FB056">
        <w:rPr>
          <w:rFonts w:ascii="Arial" w:hAnsi="Arial" w:eastAsia="Arial" w:cs="Arial"/>
          <w:color w:val="000000" w:themeColor="text1" w:themeTint="FF" w:themeShade="FF"/>
          <w:sz w:val="22"/>
          <w:szCs w:val="22"/>
          <w:lang w:val="es-MX"/>
        </w:rPr>
        <w:t>psicosocial</w:t>
      </w:r>
      <w:r w:rsidRPr="6DEB6296" w:rsidR="0E2FB056">
        <w:rPr>
          <w:rFonts w:ascii="Arial" w:hAnsi="Arial" w:eastAsia="Arial" w:cs="Arial"/>
          <w:color w:val="000000" w:themeColor="text1" w:themeTint="FF" w:themeShade="FF"/>
          <w:sz w:val="22"/>
          <w:szCs w:val="22"/>
          <w:lang w:val="es-MX"/>
        </w:rPr>
        <w:t xml:space="preserve"> brindada a esta población.</w:t>
      </w:r>
    </w:p>
    <w:p w:rsidR="081DE0ED" w:rsidP="6DEB6296" w:rsidRDefault="081DE0ED" w14:paraId="4E476FBE" w14:textId="3EAF1864">
      <w:pPr>
        <w:shd w:val="clear" w:color="auto" w:fill="FFFFFF" w:themeFill="background1"/>
        <w:spacing w:before="0" w:beforeAutospacing="off" w:after="0" w:afterAutospacing="off" w:line="240" w:lineRule="auto"/>
        <w:jc w:val="both"/>
        <w:rPr>
          <w:rFonts w:ascii="Arial" w:hAnsi="Arial" w:eastAsia="Arial" w:cs="Arial"/>
          <w:color w:val="000000" w:themeColor="text1"/>
          <w:sz w:val="22"/>
          <w:szCs w:val="22"/>
          <w:lang w:val="es-MX"/>
        </w:rPr>
      </w:pPr>
    </w:p>
    <w:p w:rsidR="3D75D19E" w:rsidP="6DEB6296" w:rsidRDefault="3D75D19E" w14:paraId="1E9A3AE6" w14:textId="677AEBAE">
      <w:pPr>
        <w:spacing w:before="0" w:beforeAutospacing="off" w:after="0" w:afterAutospacing="off" w:line="240" w:lineRule="auto"/>
        <w:jc w:val="both"/>
        <w:rPr>
          <w:rFonts w:ascii="Arial" w:hAnsi="Arial" w:eastAsia="Arial" w:cs="Arial"/>
          <w:sz w:val="22"/>
          <w:szCs w:val="22"/>
        </w:rPr>
      </w:pPr>
      <w:r w:rsidRPr="6DEB6296" w:rsidR="3D75D19E">
        <w:rPr>
          <w:rFonts w:ascii="Arial" w:hAnsi="Arial" w:eastAsia="Arial" w:cs="Arial"/>
          <w:sz w:val="22"/>
          <w:szCs w:val="22"/>
        </w:rPr>
        <w:t>El tratamiento para los niños con desnutrición aguda se realiza acorde a lo definido en el lineamiento para el manejo integrado de la desnutrición aguda moderada y severa en niños y niñas de 0 a 59 meses de edad, adoptado mediante la Resolución 2350 de 2020 del Ministerio de Salud y Protección Social.</w:t>
      </w:r>
      <w:r w:rsidRPr="6DEB6296" w:rsidR="3D75D19E">
        <w:rPr>
          <w:rFonts w:ascii="Arial" w:hAnsi="Arial" w:eastAsia="Arial" w:cs="Arial"/>
          <w:sz w:val="22"/>
          <w:szCs w:val="22"/>
        </w:rPr>
        <w:t xml:space="preserve"> </w:t>
      </w:r>
    </w:p>
    <w:p w:rsidR="6DEB6296" w:rsidP="6DEB6296" w:rsidRDefault="6DEB6296" w14:paraId="01709D92" w14:textId="0534EDCA">
      <w:pPr>
        <w:spacing w:before="0" w:beforeAutospacing="off" w:after="0" w:afterAutospacing="off" w:line="240" w:lineRule="auto"/>
        <w:jc w:val="both"/>
        <w:rPr>
          <w:rFonts w:ascii="Arial" w:hAnsi="Arial" w:eastAsia="Arial" w:cs="Arial"/>
          <w:sz w:val="22"/>
          <w:szCs w:val="22"/>
        </w:rPr>
      </w:pPr>
    </w:p>
    <w:p w:rsidR="3D75D19E" w:rsidP="6DEB6296" w:rsidRDefault="3D75D19E" w14:paraId="59C23A09" w14:textId="799B3D77">
      <w:pPr>
        <w:spacing w:before="0" w:beforeAutospacing="off" w:after="0" w:afterAutospacing="off" w:line="240" w:lineRule="auto"/>
        <w:jc w:val="both"/>
        <w:rPr>
          <w:rFonts w:ascii="Arial" w:hAnsi="Arial" w:eastAsia="Arial" w:cs="Arial"/>
          <w:sz w:val="22"/>
          <w:szCs w:val="22"/>
          <w:lang w:val="es"/>
        </w:rPr>
      </w:pPr>
      <w:r w:rsidRPr="6DEB6296" w:rsidR="3D75D19E">
        <w:rPr>
          <w:rFonts w:ascii="Arial" w:hAnsi="Arial" w:eastAsia="Arial" w:cs="Arial"/>
          <w:sz w:val="22"/>
          <w:szCs w:val="22"/>
          <w:lang w:val="es"/>
        </w:rPr>
        <w:t xml:space="preserve">Los niños con desnutrición aguda son identificados por las diferentes Instituciones Prestadoras de Servicios de Salud – IPS, que realizan atención a la primera infancia y notificados al sistema de vigilancia - </w:t>
      </w:r>
      <w:r w:rsidRPr="6DEB6296" w:rsidR="3D75D19E">
        <w:rPr>
          <w:rFonts w:ascii="Arial" w:hAnsi="Arial" w:eastAsia="Arial" w:cs="Arial"/>
          <w:sz w:val="22"/>
          <w:szCs w:val="22"/>
          <w:lang w:val="es"/>
        </w:rPr>
        <w:t>SIVIGILA</w:t>
      </w:r>
      <w:r w:rsidRPr="6DEB6296" w:rsidR="3D75D19E">
        <w:rPr>
          <w:rFonts w:ascii="Arial" w:hAnsi="Arial" w:eastAsia="Arial" w:cs="Arial"/>
          <w:sz w:val="22"/>
          <w:szCs w:val="22"/>
          <w:lang w:val="es"/>
        </w:rPr>
        <w:t xml:space="preserve"> evento 113 – desnutrición aguda en menores de 5 años.</w:t>
      </w:r>
    </w:p>
    <w:p w:rsidR="6DEB6296" w:rsidP="6DEB6296" w:rsidRDefault="6DEB6296" w14:paraId="2B84C18D" w14:textId="3DF74624">
      <w:pPr>
        <w:spacing w:before="0" w:beforeAutospacing="off" w:after="0" w:afterAutospacing="off" w:line="240" w:lineRule="auto"/>
        <w:jc w:val="both"/>
        <w:rPr>
          <w:rFonts w:ascii="Arial" w:hAnsi="Arial" w:eastAsia="Arial" w:cs="Arial"/>
          <w:sz w:val="22"/>
          <w:szCs w:val="22"/>
          <w:lang w:val="es"/>
        </w:rPr>
      </w:pPr>
    </w:p>
    <w:p w:rsidR="3D75D19E" w:rsidP="6DEB6296" w:rsidRDefault="3D75D19E" w14:paraId="099F6615" w14:textId="69BBAC78">
      <w:pPr>
        <w:spacing w:before="0" w:beforeAutospacing="off" w:after="0" w:afterAutospacing="off" w:line="240" w:lineRule="auto"/>
        <w:jc w:val="both"/>
        <w:rPr>
          <w:rFonts w:ascii="Arial" w:hAnsi="Arial" w:eastAsia="Arial" w:cs="Arial"/>
          <w:sz w:val="22"/>
          <w:szCs w:val="22"/>
          <w:lang w:val="es"/>
        </w:rPr>
      </w:pPr>
      <w:r w:rsidRPr="6DEB6296" w:rsidR="3D75D19E">
        <w:rPr>
          <w:rFonts w:ascii="Arial" w:hAnsi="Arial" w:eastAsia="Arial" w:cs="Arial"/>
          <w:sz w:val="22"/>
          <w:szCs w:val="22"/>
          <w:lang w:val="es"/>
        </w:rPr>
        <w:t xml:space="preserve">Los casos de desnutrición aguda notificados por el evento 113, se relacionan a continuación:  </w:t>
      </w:r>
    </w:p>
    <w:p w:rsidR="6DEB6296" w:rsidP="6DEB6296" w:rsidRDefault="6DEB6296" w14:paraId="2FAFBD48" w14:textId="5152EDD7">
      <w:pPr>
        <w:spacing w:before="0" w:beforeAutospacing="off" w:after="0" w:afterAutospacing="off" w:line="240" w:lineRule="auto"/>
        <w:jc w:val="both"/>
        <w:rPr>
          <w:rFonts w:ascii="Arial" w:hAnsi="Arial" w:eastAsia="Arial" w:cs="Arial"/>
          <w:sz w:val="22"/>
          <w:szCs w:val="22"/>
          <w:lang w:val="es"/>
        </w:rPr>
      </w:pPr>
    </w:p>
    <w:p w:rsidR="3D75D19E" w:rsidP="6DEB6296" w:rsidRDefault="3D75D19E" w14:paraId="49672C5B" w14:textId="7345030B">
      <w:pPr>
        <w:spacing w:before="0" w:beforeAutospacing="off" w:after="0" w:afterAutospacing="off" w:line="240" w:lineRule="auto"/>
        <w:jc w:val="center"/>
        <w:rPr>
          <w:rFonts w:ascii="Arial" w:hAnsi="Arial" w:eastAsia="Arial" w:cs="Arial"/>
          <w:sz w:val="22"/>
          <w:szCs w:val="22"/>
          <w:lang w:val="es"/>
        </w:rPr>
      </w:pPr>
      <w:r w:rsidRPr="6DEB6296" w:rsidR="3D75D19E">
        <w:rPr>
          <w:rFonts w:ascii="Arial" w:hAnsi="Arial" w:eastAsia="Arial" w:cs="Arial"/>
          <w:sz w:val="22"/>
          <w:szCs w:val="22"/>
          <w:lang w:val="es"/>
        </w:rPr>
        <w:t>Tabla No. 1 Número de casos notificados (2020-2025)</w:t>
      </w:r>
    </w:p>
    <w:tbl>
      <w:tblPr>
        <w:tblStyle w:val="Tablaconcuadrcula"/>
        <w:tblW w:w="0" w:type="auto"/>
        <w:tblInd w:w="1275" w:type="dxa"/>
        <w:tblLayout w:type="fixed"/>
        <w:tblLook w:val="04A0" w:firstRow="1" w:lastRow="0" w:firstColumn="1" w:lastColumn="0" w:noHBand="0" w:noVBand="1"/>
      </w:tblPr>
      <w:tblGrid>
        <w:gridCol w:w="1971"/>
        <w:gridCol w:w="2598"/>
        <w:gridCol w:w="2143"/>
      </w:tblGrid>
      <w:tr w:rsidR="081DE0ED" w:rsidTr="6DEB6296" w14:paraId="0CA161BA"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4AEEF6D7" w14:textId="4FDB465E">
            <w:pPr>
              <w:spacing w:before="0" w:beforeAutospacing="off" w:after="0" w:afterAutospacing="off" w:line="240" w:lineRule="auto"/>
              <w:jc w:val="center"/>
              <w:rPr>
                <w:rFonts w:ascii="Arial" w:hAnsi="Arial" w:eastAsia="Arial" w:cs="Arial"/>
                <w:b w:val="1"/>
                <w:bCs w:val="1"/>
                <w:sz w:val="18"/>
                <w:szCs w:val="18"/>
              </w:rPr>
            </w:pPr>
            <w:r w:rsidRPr="6DEB6296" w:rsidR="33DECAB8">
              <w:rPr>
                <w:rFonts w:ascii="Arial" w:hAnsi="Arial" w:eastAsia="Arial" w:cs="Arial"/>
                <w:b w:val="1"/>
                <w:bCs w:val="1"/>
                <w:sz w:val="18"/>
                <w:szCs w:val="18"/>
              </w:rPr>
              <w:t>AÑO</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43AF9F4E" w14:textId="33F025FB">
            <w:pPr>
              <w:spacing w:before="0" w:beforeAutospacing="off" w:after="0" w:afterAutospacing="off" w:line="240" w:lineRule="auto"/>
              <w:jc w:val="center"/>
              <w:rPr>
                <w:rFonts w:ascii="Arial" w:hAnsi="Arial" w:eastAsia="Arial" w:cs="Arial"/>
                <w:b w:val="1"/>
                <w:bCs w:val="1"/>
                <w:sz w:val="18"/>
                <w:szCs w:val="18"/>
              </w:rPr>
            </w:pPr>
            <w:r w:rsidRPr="6DEB6296" w:rsidR="33DECAB8">
              <w:rPr>
                <w:rFonts w:ascii="Arial" w:hAnsi="Arial" w:eastAsia="Arial" w:cs="Arial"/>
                <w:b w:val="1"/>
                <w:bCs w:val="1"/>
                <w:sz w:val="18"/>
                <w:szCs w:val="18"/>
              </w:rPr>
              <w:t>No. casos notificados</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0D4A0733" w14:textId="02B88A17">
            <w:pPr>
              <w:spacing w:before="0" w:beforeAutospacing="off" w:after="0" w:afterAutospacing="off" w:line="240" w:lineRule="auto"/>
              <w:jc w:val="center"/>
              <w:rPr>
                <w:rFonts w:ascii="Arial" w:hAnsi="Arial" w:eastAsia="Arial" w:cs="Arial"/>
                <w:b w:val="1"/>
                <w:bCs w:val="1"/>
                <w:sz w:val="18"/>
                <w:szCs w:val="18"/>
              </w:rPr>
            </w:pPr>
            <w:r w:rsidRPr="6DEB6296" w:rsidR="33DECAB8">
              <w:rPr>
                <w:rFonts w:ascii="Arial" w:hAnsi="Arial" w:eastAsia="Arial" w:cs="Arial"/>
                <w:b w:val="1"/>
                <w:bCs w:val="1"/>
                <w:sz w:val="18"/>
                <w:szCs w:val="18"/>
              </w:rPr>
              <w:t>Manejo</w:t>
            </w:r>
          </w:p>
        </w:tc>
      </w:tr>
      <w:tr w:rsidR="081DE0ED" w:rsidTr="6DEB6296" w14:paraId="06F0C2F3"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2CBDB772" w14:textId="6B1B29CF">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2020</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350CF723" w14:textId="17668C6F">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1790</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042CB381" w14:textId="0FE68534">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1790</w:t>
            </w:r>
          </w:p>
        </w:tc>
      </w:tr>
      <w:tr w:rsidR="081DE0ED" w:rsidTr="6DEB6296" w14:paraId="657AADDE"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1CDFF97C" w14:textId="70C45E5E">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2021</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3E22AC78" w14:textId="05DBE3FD">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2992</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74AF7BFA" w14:textId="36B6BAA4">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2992</w:t>
            </w:r>
          </w:p>
        </w:tc>
      </w:tr>
      <w:tr w:rsidR="081DE0ED" w:rsidTr="6DEB6296" w14:paraId="4147A346"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34991F1F" w14:textId="6632004C">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2022</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23BE5DC7" w14:textId="1A0F23E9">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4267</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253CF4BA" w14:textId="5DFC8611">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4267</w:t>
            </w:r>
          </w:p>
        </w:tc>
      </w:tr>
      <w:tr w:rsidR="081DE0ED" w:rsidTr="6DEB6296" w14:paraId="7DE1FBB3"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06CB8DB1" w14:textId="1834FF48">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2023</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1435433E" w14:textId="57636742">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3712</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246E6BA6" w14:textId="0C6D87F4">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3712</w:t>
            </w:r>
          </w:p>
        </w:tc>
      </w:tr>
      <w:tr w:rsidR="081DE0ED" w:rsidTr="6DEB6296" w14:paraId="5C1CCDC1"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5169C1C2" w14:textId="64F97BC7">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2024</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33D9AB24" w14:textId="2A46FD1C">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3406</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3ABF377B" w14:textId="34F5BC18">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3219</w:t>
            </w:r>
          </w:p>
        </w:tc>
      </w:tr>
      <w:tr w:rsidR="081DE0ED" w:rsidTr="6DEB6296" w14:paraId="758135A9"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113D47C9" w14:textId="2DF2DA23">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2025</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78EB5BBD" w14:textId="11F22266">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1567*</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7B8189E4" w14:textId="48DE7DEB">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 xml:space="preserve"> </w:t>
            </w:r>
          </w:p>
        </w:tc>
      </w:tr>
      <w:tr w:rsidR="081DE0ED" w:rsidTr="6DEB6296" w14:paraId="492DBCC1" w14:textId="77777777">
        <w:trPr>
          <w:trHeight w:val="300"/>
        </w:trPr>
        <w:tc>
          <w:tcPr>
            <w:tcW w:w="1971"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20CB1B2C" w14:textId="38BE9B8A">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Total</w:t>
            </w:r>
          </w:p>
        </w:tc>
        <w:tc>
          <w:tcPr>
            <w:tcW w:w="259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14BD310F" w14:textId="2973A74A">
            <w:pPr>
              <w:spacing w:before="0" w:beforeAutospacing="off" w:after="0" w:afterAutospacing="off" w:line="240" w:lineRule="auto"/>
              <w:jc w:val="center"/>
              <w:rPr>
                <w:rFonts w:ascii="Arial" w:hAnsi="Arial" w:eastAsia="Arial" w:cs="Arial"/>
                <w:sz w:val="18"/>
                <w:szCs w:val="18"/>
                <w:lang w:val="es"/>
              </w:rPr>
            </w:pPr>
            <w:r w:rsidRPr="6DEB6296" w:rsidR="33DECAB8">
              <w:rPr>
                <w:rFonts w:ascii="Arial" w:hAnsi="Arial" w:eastAsia="Arial" w:cs="Arial"/>
                <w:sz w:val="18"/>
                <w:szCs w:val="18"/>
                <w:lang w:val="es"/>
              </w:rPr>
              <w:t>17.734</w:t>
            </w:r>
          </w:p>
        </w:tc>
        <w:tc>
          <w:tcPr>
            <w:tcW w:w="2143"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rsidR="081DE0ED" w:rsidP="6DEB6296" w:rsidRDefault="081DE0ED" w14:paraId="442D71AD" w14:textId="46C2ACFC">
            <w:pPr>
              <w:spacing w:before="0" w:beforeAutospacing="off" w:after="0" w:afterAutospacing="off" w:line="240" w:lineRule="auto"/>
              <w:jc w:val="center"/>
              <w:rPr>
                <w:rFonts w:ascii="Arial" w:hAnsi="Arial" w:eastAsia="Arial" w:cs="Arial"/>
                <w:sz w:val="18"/>
                <w:szCs w:val="18"/>
              </w:rPr>
            </w:pPr>
            <w:r w:rsidRPr="6DEB6296" w:rsidR="33DECAB8">
              <w:rPr>
                <w:rFonts w:ascii="Arial" w:hAnsi="Arial" w:eastAsia="Arial" w:cs="Arial"/>
                <w:sz w:val="18"/>
                <w:szCs w:val="18"/>
              </w:rPr>
              <w:t>15980</w:t>
            </w:r>
          </w:p>
        </w:tc>
      </w:tr>
    </w:tbl>
    <w:p w:rsidR="3D75D19E" w:rsidP="6DEB6296" w:rsidRDefault="3D75D19E" w14:paraId="4F17A6D9" w14:textId="1EFC6427">
      <w:pPr>
        <w:spacing w:before="0" w:beforeAutospacing="off" w:after="0" w:afterAutospacing="off" w:line="240" w:lineRule="auto"/>
        <w:jc w:val="center"/>
        <w:rPr>
          <w:rFonts w:ascii="Arial" w:hAnsi="Arial" w:eastAsia="Arial" w:cs="Arial"/>
          <w:sz w:val="16"/>
          <w:szCs w:val="16"/>
          <w:lang w:val="es-MX"/>
        </w:rPr>
      </w:pPr>
      <w:r w:rsidRPr="6DEB6296" w:rsidR="3D75D19E">
        <w:rPr>
          <w:rFonts w:ascii="Arial" w:hAnsi="Arial" w:eastAsia="Arial" w:cs="Arial"/>
          <w:sz w:val="16"/>
          <w:szCs w:val="16"/>
          <w:lang w:val="es-MX"/>
        </w:rPr>
        <w:t>2025*primer semestre</w:t>
      </w:r>
    </w:p>
    <w:p w:rsidR="3D75D19E" w:rsidP="6DEB6296" w:rsidRDefault="3D75D19E" w14:paraId="6CADB3E1" w14:textId="39D1DA21">
      <w:pPr>
        <w:spacing w:before="0" w:beforeAutospacing="off" w:after="0" w:afterAutospacing="off" w:line="240" w:lineRule="auto"/>
        <w:jc w:val="center"/>
        <w:rPr>
          <w:rFonts w:ascii="Arial" w:hAnsi="Arial" w:eastAsia="Arial" w:cs="Arial"/>
          <w:sz w:val="16"/>
          <w:szCs w:val="16"/>
          <w:lang w:val="es-MX"/>
        </w:rPr>
      </w:pPr>
      <w:r w:rsidRPr="6DEB6296" w:rsidR="3D75D19E">
        <w:rPr>
          <w:rFonts w:ascii="Arial" w:hAnsi="Arial" w:eastAsia="Arial" w:cs="Arial"/>
          <w:sz w:val="16"/>
          <w:szCs w:val="16"/>
          <w:lang w:val="es-MX"/>
        </w:rPr>
        <w:t xml:space="preserve">Fuente: </w:t>
      </w:r>
      <w:r w:rsidRPr="6DEB6296" w:rsidR="3D75D19E">
        <w:rPr>
          <w:rFonts w:ascii="Arial" w:hAnsi="Arial" w:eastAsia="Arial" w:cs="Arial"/>
          <w:sz w:val="16"/>
          <w:szCs w:val="16"/>
          <w:lang w:val="es-MX"/>
        </w:rPr>
        <w:t>SIVIGILA</w:t>
      </w:r>
      <w:r w:rsidRPr="6DEB6296" w:rsidR="3D75D19E">
        <w:rPr>
          <w:rFonts w:ascii="Arial" w:hAnsi="Arial" w:eastAsia="Arial" w:cs="Arial"/>
          <w:sz w:val="16"/>
          <w:szCs w:val="16"/>
          <w:lang w:val="es-MX"/>
        </w:rPr>
        <w:t xml:space="preserve"> evento 113 - Bogotá.</w:t>
      </w:r>
    </w:p>
    <w:p w:rsidR="3D75D19E" w:rsidP="6DEB6296" w:rsidRDefault="3D75D19E" w14:paraId="552947D2" w14:textId="790263F7">
      <w:pPr>
        <w:spacing w:before="0" w:beforeAutospacing="off" w:after="0" w:afterAutospacing="off" w:line="240" w:lineRule="auto"/>
        <w:jc w:val="both"/>
        <w:rPr>
          <w:rFonts w:ascii="Arial" w:hAnsi="Arial" w:eastAsia="Arial" w:cs="Arial"/>
          <w:sz w:val="22"/>
          <w:szCs w:val="22"/>
          <w:lang w:val="es-MX"/>
        </w:rPr>
      </w:pPr>
      <w:r w:rsidRPr="6DEB6296" w:rsidR="3D75D19E">
        <w:rPr>
          <w:rFonts w:ascii="Arial" w:hAnsi="Arial" w:eastAsia="Arial" w:cs="Arial"/>
          <w:sz w:val="22"/>
          <w:szCs w:val="22"/>
          <w:lang w:val="es-MX"/>
        </w:rPr>
        <w:t xml:space="preserve"> </w:t>
      </w:r>
    </w:p>
    <w:p w:rsidRPr="0067625A" w:rsidR="36A0AC48" w:rsidP="6DEB6296" w:rsidRDefault="3D75D19E" w14:paraId="0092C267" w14:textId="450D9848">
      <w:pPr>
        <w:spacing w:before="0" w:beforeAutospacing="off" w:after="0" w:afterAutospacing="off" w:line="240" w:lineRule="auto"/>
        <w:jc w:val="both"/>
        <w:rPr>
          <w:rFonts w:ascii="Arial" w:hAnsi="Arial" w:eastAsia="Arial" w:cs="Arial"/>
          <w:sz w:val="22"/>
          <w:szCs w:val="22"/>
          <w:lang w:val="es-MX"/>
        </w:rPr>
      </w:pPr>
      <w:r w:rsidRPr="6DEB6296" w:rsidR="3D75D19E">
        <w:rPr>
          <w:rFonts w:ascii="Arial" w:hAnsi="Arial" w:eastAsia="Arial" w:cs="Arial"/>
          <w:sz w:val="22"/>
          <w:szCs w:val="22"/>
          <w:lang w:val="es-MX"/>
        </w:rPr>
        <w:t>Con corte al año 2024, se han notificado un total de 16.167 casos de niños menores de 5 años con desnutrición aguda moderada o severa, de los cuales acorde al reporte realizado por las Entidades Administradoras de Planes de Beneficio – EAPB en los indicadores de seguimiento y monitoreo a la adherencia al lineamiento de manejo de la desnutrición aguda,  15.980 niños menores de 5 años han recibido el tratamiento integral acorde a lo definido en el lineamiento de manejo de la desnutrición aguda el cual incluye, valoración por profesionales de medicina general o especializada, nutrición o enfermería.</w:t>
      </w:r>
    </w:p>
    <w:p w:rsidR="5E840203" w:rsidP="6DEB6296" w:rsidRDefault="5E840203" w14:paraId="7C8F6EE1" w14:textId="0B201730">
      <w:pPr>
        <w:pStyle w:val="Prrafodelista"/>
        <w:spacing w:before="0" w:beforeAutospacing="off" w:after="0" w:afterAutospacing="off" w:line="240" w:lineRule="auto"/>
        <w:ind w:left="361"/>
        <w:jc w:val="both"/>
        <w:rPr>
          <w:rFonts w:ascii="Arial" w:hAnsi="Arial" w:eastAsia="Arial" w:cs="Arial"/>
          <w:sz w:val="22"/>
          <w:szCs w:val="22"/>
          <w:lang w:val="es-MX"/>
        </w:rPr>
      </w:pPr>
    </w:p>
    <w:p w:rsidR="091F4DD2" w:rsidP="6DEB6296" w:rsidRDefault="091F4DD2" w14:paraId="21234DEC" w14:textId="56E4A662">
      <w:pPr>
        <w:pStyle w:val="Prrafodelista"/>
        <w:numPr>
          <w:ilvl w:val="0"/>
          <w:numId w:val="2"/>
        </w:numPr>
        <w:spacing w:before="0" w:beforeAutospacing="off" w:after="0" w:afterAutospacing="off" w:line="240" w:lineRule="auto"/>
        <w:jc w:val="both"/>
        <w:rPr>
          <w:rFonts w:ascii="Arial" w:hAnsi="Arial" w:eastAsia="Arial" w:cs="Arial"/>
          <w:sz w:val="22"/>
          <w:szCs w:val="22"/>
          <w:highlight w:val="green"/>
          <w:lang w:val="es-MX"/>
        </w:rPr>
      </w:pPr>
      <w:r w:rsidRPr="6DEB6296" w:rsidR="091F4DD2">
        <w:rPr>
          <w:rFonts w:ascii="Arial" w:hAnsi="Arial" w:eastAsia="Arial" w:cs="Arial"/>
          <w:i w:val="1"/>
          <w:iCs w:val="1"/>
          <w:sz w:val="22"/>
          <w:szCs w:val="22"/>
        </w:rPr>
        <w:t xml:space="preserve">¿Dentro de los casos de mortalidad infantil, cuantos han sido asociados a desnutrición infantil en los últimos cinco (5) años? Sírvase indicar: Edad del menor, Localidad, Año de ocurrencia. </w:t>
      </w:r>
    </w:p>
    <w:p w:rsidR="71AA9255" w:rsidP="6DEB6296" w:rsidRDefault="71AA9255" w14:paraId="68BAF7B7" w14:textId="6155DE61">
      <w:pPr>
        <w:spacing w:before="0" w:beforeAutospacing="off" w:after="0" w:afterAutospacing="off" w:line="240" w:lineRule="auto"/>
        <w:jc w:val="both"/>
        <w:rPr>
          <w:rFonts w:ascii="Arial" w:hAnsi="Arial" w:eastAsia="Arial" w:cs="Arial"/>
          <w:sz w:val="22"/>
          <w:szCs w:val="22"/>
          <w:highlight w:val="green"/>
        </w:rPr>
      </w:pPr>
    </w:p>
    <w:p w:rsidR="5CB8E1D7" w:rsidP="6DEB6296" w:rsidRDefault="5CB8E1D7" w14:paraId="637CC123" w14:textId="142F42DF">
      <w:pPr>
        <w:spacing w:before="0" w:beforeAutospacing="off" w:after="0" w:afterAutospacing="off" w:line="240" w:lineRule="auto"/>
        <w:jc w:val="both"/>
        <w:rPr>
          <w:rFonts w:ascii="Arial" w:hAnsi="Arial" w:eastAsia="Arial" w:cs="Arial"/>
          <w:sz w:val="22"/>
          <w:szCs w:val="22"/>
        </w:rPr>
      </w:pPr>
      <w:r w:rsidRPr="6DEB6296" w:rsidR="5CB8E1D7">
        <w:rPr>
          <w:rFonts w:ascii="Arial" w:hAnsi="Arial" w:eastAsia="Arial" w:cs="Arial"/>
          <w:sz w:val="22"/>
          <w:szCs w:val="22"/>
        </w:rPr>
        <w:t xml:space="preserve">El indicador de mortalidad por desnutrición corresponde a toda defunción de un niño o niña menor de cinco años cuya causa o causas de muerte incluyan la desnutrición y/o deficiencias nutricionales. En esta clasificación se excluyen las muertes en las que la desnutrición es patología secundaria, o sea, cada caso se determina a partir de la historia natural de la enfermedad, considerando la información disponible en historia clínica, certificado de defunción, entrevista domiciliaria y unidad de análisis, entre otros. El indicador se calcula con el número de casos de defunciones de </w:t>
      </w:r>
      <w:r w:rsidRPr="6DEB6296" w:rsidR="5CB8E1D7">
        <w:rPr>
          <w:rFonts w:ascii="Arial" w:hAnsi="Arial" w:eastAsia="Arial" w:cs="Arial"/>
          <w:sz w:val="22"/>
          <w:szCs w:val="22"/>
        </w:rPr>
        <w:t>niños y niñas</w:t>
      </w:r>
      <w:r w:rsidRPr="6DEB6296" w:rsidR="5CB8E1D7">
        <w:rPr>
          <w:rFonts w:ascii="Arial" w:hAnsi="Arial" w:eastAsia="Arial" w:cs="Arial"/>
          <w:sz w:val="22"/>
          <w:szCs w:val="22"/>
        </w:rPr>
        <w:t xml:space="preserve"> menores de 5 años por cada 100.000 menores de 5 años. Finalmente, la fuente de la información son las bases de datos del Registro Único de Afiliados – RUAF – ND y bases definitivas del DANE.</w:t>
      </w:r>
    </w:p>
    <w:p w:rsidR="6DEB6296" w:rsidP="6DEB6296" w:rsidRDefault="6DEB6296" w14:paraId="548F8337" w14:textId="7E3EA62E">
      <w:pPr>
        <w:spacing w:before="0" w:beforeAutospacing="off" w:after="0" w:afterAutospacing="off" w:line="240" w:lineRule="auto"/>
        <w:jc w:val="both"/>
        <w:rPr>
          <w:rFonts w:ascii="Arial" w:hAnsi="Arial" w:eastAsia="Arial" w:cs="Arial"/>
          <w:sz w:val="22"/>
          <w:szCs w:val="22"/>
        </w:rPr>
      </w:pPr>
    </w:p>
    <w:p w:rsidR="5CB8E1D7" w:rsidP="6DEB6296" w:rsidRDefault="5CB8E1D7" w14:paraId="5031115F" w14:textId="7AEBF285">
      <w:pPr>
        <w:spacing w:before="0" w:beforeAutospacing="off" w:after="0" w:afterAutospacing="off" w:line="240" w:lineRule="auto"/>
        <w:jc w:val="both"/>
        <w:rPr>
          <w:rFonts w:ascii="Arial" w:hAnsi="Arial" w:eastAsia="Arial" w:cs="Arial"/>
          <w:sz w:val="22"/>
          <w:szCs w:val="22"/>
        </w:rPr>
      </w:pPr>
      <w:r w:rsidRPr="6DEB6296" w:rsidR="5CB8E1D7">
        <w:rPr>
          <w:rFonts w:ascii="Arial" w:hAnsi="Arial" w:eastAsia="Arial" w:cs="Arial"/>
          <w:sz w:val="22"/>
          <w:szCs w:val="22"/>
        </w:rPr>
        <w:t xml:space="preserve">Como se evidencia en la siguiente tabla, los casos de mortalidad por desnutrición en niños menores de 5 años residentes en Bogotá, D.C, presenta una incidencia con tendencia a cero casos en el periodo analizado. Sin </w:t>
      </w:r>
      <w:r w:rsidRPr="6DEB6296" w:rsidR="38A42820">
        <w:rPr>
          <w:rFonts w:ascii="Arial" w:hAnsi="Arial" w:eastAsia="Arial" w:cs="Arial"/>
          <w:sz w:val="22"/>
          <w:szCs w:val="22"/>
        </w:rPr>
        <w:t>embargo,</w:t>
      </w:r>
      <w:r w:rsidRPr="6DEB6296" w:rsidR="5CB8E1D7">
        <w:rPr>
          <w:rFonts w:ascii="Arial" w:hAnsi="Arial" w:eastAsia="Arial" w:cs="Arial"/>
          <w:sz w:val="22"/>
          <w:szCs w:val="22"/>
        </w:rPr>
        <w:t xml:space="preserve"> en el año 2021, se concretó una mortalidad que cumplió con los criterios establecidos para la definición del evento, el cual correspondió a un niño indígena menor de 1 año que residía con su familia en el campamento del parque nacional, localidad de </w:t>
      </w:r>
      <w:r w:rsidRPr="6DEB6296" w:rsidR="5CB8E1D7">
        <w:rPr>
          <w:rFonts w:ascii="Arial" w:hAnsi="Arial" w:eastAsia="Arial" w:cs="Arial"/>
          <w:sz w:val="22"/>
          <w:szCs w:val="22"/>
        </w:rPr>
        <w:t>Santafé</w:t>
      </w:r>
      <w:r w:rsidRPr="6DEB6296" w:rsidR="5CB8E1D7">
        <w:rPr>
          <w:rFonts w:ascii="Arial" w:hAnsi="Arial" w:eastAsia="Arial" w:cs="Arial"/>
          <w:sz w:val="22"/>
          <w:szCs w:val="22"/>
        </w:rPr>
        <w:t>, el cual no pudo ser atendido oportunamente por las restricciones generadas por los usos y costumbres de la comunidad, solo permitieron su atención cuando el niño se encontraba en estado crítico.</w:t>
      </w:r>
    </w:p>
    <w:p w:rsidR="71AA9255" w:rsidP="6DEB6296" w:rsidRDefault="71AA9255" w14:paraId="2EA95889" w14:textId="4A58B466">
      <w:pPr>
        <w:spacing w:before="0" w:beforeAutospacing="off" w:after="0" w:afterAutospacing="off" w:line="240" w:lineRule="auto"/>
        <w:jc w:val="both"/>
        <w:rPr>
          <w:rFonts w:ascii="Arial" w:hAnsi="Arial" w:eastAsia="Arial" w:cs="Arial"/>
          <w:sz w:val="22"/>
          <w:szCs w:val="22"/>
        </w:rPr>
      </w:pPr>
    </w:p>
    <w:p w:rsidR="5CB8E1D7" w:rsidP="6DEB6296" w:rsidRDefault="5CB8E1D7" w14:paraId="31008F3E" w14:textId="7C4905C1">
      <w:pPr>
        <w:spacing w:before="0" w:beforeAutospacing="off" w:after="0" w:afterAutospacing="off" w:line="240" w:lineRule="auto"/>
        <w:jc w:val="center"/>
        <w:rPr>
          <w:rFonts w:ascii="Arial" w:hAnsi="Arial" w:eastAsia="Arial" w:cs="Arial"/>
          <w:sz w:val="22"/>
          <w:szCs w:val="22"/>
        </w:rPr>
      </w:pPr>
      <w:r w:rsidRPr="6DEB6296" w:rsidR="5CB8E1D7">
        <w:rPr>
          <w:rFonts w:ascii="Arial" w:hAnsi="Arial" w:eastAsia="Arial" w:cs="Arial"/>
          <w:sz w:val="22"/>
          <w:szCs w:val="22"/>
        </w:rPr>
        <w:t xml:space="preserve">Tabla </w:t>
      </w:r>
      <w:r w:rsidRPr="6DEB6296" w:rsidR="21C87961">
        <w:rPr>
          <w:rFonts w:ascii="Arial" w:hAnsi="Arial" w:eastAsia="Arial" w:cs="Arial"/>
          <w:sz w:val="22"/>
          <w:szCs w:val="22"/>
        </w:rPr>
        <w:t>2</w:t>
      </w:r>
      <w:r w:rsidRPr="6DEB6296" w:rsidR="5CB8E1D7">
        <w:rPr>
          <w:rFonts w:ascii="Arial" w:hAnsi="Arial" w:eastAsia="Arial" w:cs="Arial"/>
          <w:sz w:val="22"/>
          <w:szCs w:val="22"/>
        </w:rPr>
        <w:t xml:space="preserve"> Número de casos de mortalidad por desnutrición aguda en niñas y niños menores de 5 años distribuidos por localidad, Bogotá 2020-2024</w:t>
      </w:r>
    </w:p>
    <w:tbl>
      <w:tblPr>
        <w:tblStyle w:val="Tablaconcuadrcula1clara-nfasis1"/>
        <w:tblW w:w="0" w:type="auto"/>
        <w:tblLayout w:type="fixed"/>
        <w:tblLook w:val="04A0" w:firstRow="1" w:lastRow="0" w:firstColumn="1" w:lastColumn="0" w:noHBand="0" w:noVBand="1"/>
      </w:tblPr>
      <w:tblGrid>
        <w:gridCol w:w="2831"/>
        <w:gridCol w:w="1201"/>
        <w:gridCol w:w="1201"/>
        <w:gridCol w:w="1201"/>
        <w:gridCol w:w="1201"/>
        <w:gridCol w:w="1201"/>
      </w:tblGrid>
      <w:tr w:rsidR="71AA9255" w:rsidTr="6DEB6296" w14:paraId="1B92A3B9" w14:textId="77777777">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831" w:type="dxa"/>
            <w:vMerge w:val="restart"/>
            <w:tcBorders>
              <w:top w:val="single" w:color="B4C6E7" w:themeColor="accent5" w:themeTint="66" w:sz="8" w:space="0"/>
              <w:left w:val="single" w:color="B4C6E7" w:themeColor="accent5" w:themeTint="66" w:sz="8" w:space="0"/>
              <w:bottom w:val="single" w:color="8EAADB" w:themeColor="accent5" w:themeTint="99" w:sz="12" w:space="0"/>
              <w:right w:val="single" w:color="B4C6E7" w:themeColor="accent5" w:themeTint="66" w:sz="8" w:space="0"/>
            </w:tcBorders>
            <w:tcMar>
              <w:left w:w="108" w:type="dxa"/>
              <w:right w:w="108" w:type="dxa"/>
            </w:tcMar>
            <w:vAlign w:val="center"/>
          </w:tcPr>
          <w:p w:rsidR="71AA9255" w:rsidP="6DEB6296" w:rsidRDefault="71AA9255" w14:paraId="4EBC5350" w14:textId="695A1526">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LOCALIDAD</w:t>
            </w:r>
          </w:p>
        </w:tc>
        <w:tc>
          <w:tcPr>
            <w:cnfStyle w:val="000000000000" w:firstRow="0" w:lastRow="0" w:firstColumn="0" w:lastColumn="0" w:oddVBand="0" w:evenVBand="0" w:oddHBand="0" w:evenHBand="0" w:firstRowFirstColumn="0" w:firstRowLastColumn="0" w:lastRowFirstColumn="0" w:lastRowLastColumn="0"/>
            <w:tcW w:w="6005" w:type="dxa"/>
            <w:gridSpan w:val="5"/>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D11904F" w14:textId="453E66CC">
            <w:pPr>
              <w:spacing w:before="0" w:beforeAutospacing="off" w:after="0" w:afterAutospacing="off"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AÑO</w:t>
            </w:r>
          </w:p>
        </w:tc>
      </w:tr>
      <w:tr w:rsidR="71AA9255" w:rsidTr="6DEB6296" w14:paraId="350F44A3"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vMerge/>
            <w:tcBorders/>
            <w:tcMar/>
            <w:vAlign w:val="center"/>
          </w:tcPr>
          <w:p w:rsidR="00A53F70" w:rsidRDefault="00A53F70" w14:paraId="053FB478" w14:textId="77777777"/>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nil"/>
              <w:bottom w:val="single" w:color="8EAADB" w:themeColor="accent5" w:themeTint="99" w:sz="12" w:space="0"/>
              <w:right w:val="single" w:color="B4C6E7" w:themeColor="accent5" w:themeTint="66" w:sz="8" w:space="0"/>
            </w:tcBorders>
            <w:tcMar>
              <w:left w:w="108" w:type="dxa"/>
              <w:right w:w="108" w:type="dxa"/>
            </w:tcMar>
            <w:vAlign w:val="center"/>
          </w:tcPr>
          <w:p w:rsidR="71AA9255" w:rsidP="6DEB6296" w:rsidRDefault="71AA9255" w14:paraId="1E96FF9F" w14:textId="0AB0FE0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6DEB6296" w:rsidR="067253DE">
              <w:rPr>
                <w:rFonts w:ascii="Arial" w:hAnsi="Arial" w:eastAsia="Arial" w:cs="Arial"/>
                <w:b w:val="1"/>
                <w:bCs w:val="1"/>
                <w:sz w:val="18"/>
                <w:szCs w:val="18"/>
              </w:rPr>
              <w:t>2020</w:t>
            </w:r>
          </w:p>
        </w:tc>
        <w:tc>
          <w:tcPr>
            <w:cnfStyle w:val="000000000000" w:firstRow="0" w:lastRow="0" w:firstColumn="0" w:lastColumn="0" w:oddVBand="0" w:evenVBand="0" w:oddHBand="0" w:evenHBand="0" w:firstRowFirstColumn="0" w:firstRowLastColumn="0" w:lastRowFirstColumn="0" w:lastRowLastColumn="0"/>
            <w:tcW w:w="1201" w:type="dxa"/>
            <w:tcBorders>
              <w:top w:val="nil"/>
              <w:left w:val="single" w:color="B4C6E7" w:themeColor="accent5" w:themeTint="66" w:sz="8" w:space="0"/>
              <w:bottom w:val="single" w:color="8EAADB" w:themeColor="accent5" w:themeTint="99" w:sz="12" w:space="0"/>
              <w:right w:val="single" w:color="B4C6E7" w:themeColor="accent5" w:themeTint="66" w:sz="8" w:space="0"/>
            </w:tcBorders>
            <w:tcMar>
              <w:left w:w="108" w:type="dxa"/>
              <w:right w:w="108" w:type="dxa"/>
            </w:tcMar>
            <w:vAlign w:val="center"/>
          </w:tcPr>
          <w:p w:rsidR="71AA9255" w:rsidP="6DEB6296" w:rsidRDefault="71AA9255" w14:paraId="51A9D9E0" w14:textId="6504BBBC">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6DEB6296" w:rsidR="067253DE">
              <w:rPr>
                <w:rFonts w:ascii="Arial" w:hAnsi="Arial" w:eastAsia="Arial" w:cs="Arial"/>
                <w:b w:val="1"/>
                <w:bCs w:val="1"/>
                <w:sz w:val="18"/>
                <w:szCs w:val="18"/>
              </w:rPr>
              <w:t>2021</w:t>
            </w:r>
          </w:p>
        </w:tc>
        <w:tc>
          <w:tcPr>
            <w:cnfStyle w:val="000000000000" w:firstRow="0" w:lastRow="0" w:firstColumn="0" w:lastColumn="0" w:oddVBand="0" w:evenVBand="0" w:oddHBand="0" w:evenHBand="0" w:firstRowFirstColumn="0" w:firstRowLastColumn="0" w:lastRowFirstColumn="0" w:lastRowLastColumn="0"/>
            <w:tcW w:w="1201" w:type="dxa"/>
            <w:tcBorders>
              <w:top w:val="nil"/>
              <w:left w:val="single" w:color="B4C6E7" w:themeColor="accent5" w:themeTint="66" w:sz="8" w:space="0"/>
              <w:bottom w:val="single" w:color="8EAADB" w:themeColor="accent5" w:themeTint="99" w:sz="12" w:space="0"/>
              <w:right w:val="single" w:color="B4C6E7" w:themeColor="accent5" w:themeTint="66" w:sz="8" w:space="0"/>
            </w:tcBorders>
            <w:tcMar>
              <w:left w:w="108" w:type="dxa"/>
              <w:right w:w="108" w:type="dxa"/>
            </w:tcMar>
            <w:vAlign w:val="center"/>
          </w:tcPr>
          <w:p w:rsidR="71AA9255" w:rsidP="6DEB6296" w:rsidRDefault="71AA9255" w14:paraId="075173EC" w14:textId="058AF3F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6DEB6296" w:rsidR="067253DE">
              <w:rPr>
                <w:rFonts w:ascii="Arial" w:hAnsi="Arial" w:eastAsia="Arial" w:cs="Arial"/>
                <w:b w:val="1"/>
                <w:bCs w:val="1"/>
                <w:sz w:val="18"/>
                <w:szCs w:val="18"/>
              </w:rPr>
              <w:t>2022</w:t>
            </w:r>
          </w:p>
        </w:tc>
        <w:tc>
          <w:tcPr>
            <w:cnfStyle w:val="000000000000" w:firstRow="0" w:lastRow="0" w:firstColumn="0" w:lastColumn="0" w:oddVBand="0" w:evenVBand="0" w:oddHBand="0" w:evenHBand="0" w:firstRowFirstColumn="0" w:firstRowLastColumn="0" w:lastRowFirstColumn="0" w:lastRowLastColumn="0"/>
            <w:tcW w:w="1201" w:type="dxa"/>
            <w:tcBorders>
              <w:top w:val="nil"/>
              <w:left w:val="single" w:color="B4C6E7" w:themeColor="accent5" w:themeTint="66" w:sz="8" w:space="0"/>
              <w:bottom w:val="single" w:color="8EAADB" w:themeColor="accent5" w:themeTint="99" w:sz="12" w:space="0"/>
              <w:right w:val="single" w:color="B4C6E7" w:themeColor="accent5" w:themeTint="66" w:sz="8" w:space="0"/>
            </w:tcBorders>
            <w:tcMar>
              <w:left w:w="108" w:type="dxa"/>
              <w:right w:w="108" w:type="dxa"/>
            </w:tcMar>
            <w:vAlign w:val="center"/>
          </w:tcPr>
          <w:p w:rsidR="71AA9255" w:rsidP="6DEB6296" w:rsidRDefault="71AA9255" w14:paraId="4269814E" w14:textId="1C88B8F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6DEB6296" w:rsidR="067253DE">
              <w:rPr>
                <w:rFonts w:ascii="Arial" w:hAnsi="Arial" w:eastAsia="Arial" w:cs="Arial"/>
                <w:b w:val="1"/>
                <w:bCs w:val="1"/>
                <w:sz w:val="18"/>
                <w:szCs w:val="18"/>
              </w:rPr>
              <w:t>2023</w:t>
            </w:r>
          </w:p>
        </w:tc>
        <w:tc>
          <w:tcPr>
            <w:cnfStyle w:val="000000000000" w:firstRow="0" w:lastRow="0" w:firstColumn="0" w:lastColumn="0" w:oddVBand="0" w:evenVBand="0" w:oddHBand="0" w:evenHBand="0" w:firstRowFirstColumn="0" w:firstRowLastColumn="0" w:lastRowFirstColumn="0" w:lastRowLastColumn="0"/>
            <w:tcW w:w="1201" w:type="dxa"/>
            <w:tcBorders>
              <w:top w:val="nil"/>
              <w:left w:val="single" w:color="B4C6E7" w:themeColor="accent5" w:themeTint="66" w:sz="8" w:space="0"/>
              <w:bottom w:val="single" w:color="8EAADB" w:themeColor="accent5" w:themeTint="99" w:sz="12" w:space="0"/>
              <w:right w:val="single" w:color="B4C6E7" w:themeColor="accent5" w:themeTint="66" w:sz="8" w:space="0"/>
            </w:tcBorders>
            <w:tcMar>
              <w:left w:w="108" w:type="dxa"/>
              <w:right w:w="108" w:type="dxa"/>
            </w:tcMar>
            <w:vAlign w:val="center"/>
          </w:tcPr>
          <w:p w:rsidR="71AA9255" w:rsidP="6DEB6296" w:rsidRDefault="71AA9255" w14:paraId="1CC3592E" w14:textId="6F1D8DB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6DEB6296" w:rsidR="067253DE">
              <w:rPr>
                <w:rFonts w:ascii="Arial" w:hAnsi="Arial" w:eastAsia="Arial" w:cs="Arial"/>
                <w:b w:val="1"/>
                <w:bCs w:val="1"/>
                <w:sz w:val="18"/>
                <w:szCs w:val="18"/>
              </w:rPr>
              <w:t>2024</w:t>
            </w:r>
          </w:p>
        </w:tc>
      </w:tr>
      <w:tr w:rsidR="71AA9255" w:rsidTr="6DEB6296" w14:paraId="2AD62009"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nil"/>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325AE39" w14:textId="6FA1B24C">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 Usaquén</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D11DCA5" w14:textId="520564F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86C93D1" w14:textId="496FE24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A114751" w14:textId="3577C92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FA330DE" w14:textId="3B8C482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AC6B10A" w14:textId="420891BC">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66AA12F3"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92042D6" w14:textId="2418E9E3">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2. </w:t>
            </w:r>
            <w:r w:rsidRPr="6DEB6296" w:rsidR="067253DE">
              <w:rPr>
                <w:rFonts w:ascii="Arial" w:hAnsi="Arial" w:eastAsia="Arial" w:cs="Arial"/>
                <w:sz w:val="18"/>
                <w:szCs w:val="18"/>
              </w:rPr>
              <w:t>Chapinero</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0778EDA" w14:textId="5856233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DDDB167" w14:textId="708E807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6AC3779" w14:textId="3FF7CA3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DBD2D9A" w14:textId="6FEC757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C985025" w14:textId="1FD881F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40106819"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DCF41F6" w14:textId="73F9B17A">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3. </w:t>
            </w:r>
            <w:r w:rsidRPr="6DEB6296" w:rsidR="067253DE">
              <w:rPr>
                <w:rFonts w:ascii="Arial" w:hAnsi="Arial" w:eastAsia="Arial" w:cs="Arial"/>
                <w:sz w:val="18"/>
                <w:szCs w:val="18"/>
              </w:rPr>
              <w:t>Santafé</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4CFEA9E" w14:textId="2CD0653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541C263" w14:textId="7EA550A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1</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266E19F" w14:textId="778DCB3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9DDF6AD" w14:textId="553893D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9133A89" w14:textId="24F970E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866617A"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6B964FD" w14:textId="43750FCF">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4. San Cristóbal</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5935A64" w14:textId="092475E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811C10A" w14:textId="55C9BAC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70048ED" w14:textId="34BFA9B7">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C9D28A0" w14:textId="483586D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94AEF36" w14:textId="11F92B6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16B3701"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CE434D9" w14:textId="2F1842F0">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5. </w:t>
            </w:r>
            <w:r w:rsidRPr="6DEB6296" w:rsidR="067253DE">
              <w:rPr>
                <w:rFonts w:ascii="Arial" w:hAnsi="Arial" w:eastAsia="Arial" w:cs="Arial"/>
                <w:sz w:val="18"/>
                <w:szCs w:val="18"/>
              </w:rPr>
              <w:t>Usme</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86D1B21" w14:textId="708374F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EE05F6C" w14:textId="162A524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A9EE5F9" w14:textId="4A31760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79702FF" w14:textId="5F7B1B7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076E83A" w14:textId="5A17D9B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2A79CE47"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23FEEB5" w14:textId="2341FBAD">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6. </w:t>
            </w:r>
            <w:r w:rsidRPr="6DEB6296" w:rsidR="067253DE">
              <w:rPr>
                <w:rFonts w:ascii="Arial" w:hAnsi="Arial" w:eastAsia="Arial" w:cs="Arial"/>
                <w:sz w:val="18"/>
                <w:szCs w:val="18"/>
              </w:rPr>
              <w:t>Tunjuelito</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39EE4D0" w14:textId="0E6397B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1EAF00F" w14:textId="62DEC13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4C9FE20" w14:textId="0C4D914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B8FB59E" w14:textId="0C29B4BC">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268CD4B" w14:textId="0D03532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0A368263"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6A2EEB6" w14:textId="56F966AA">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7. </w:t>
            </w:r>
            <w:r w:rsidRPr="6DEB6296" w:rsidR="067253DE">
              <w:rPr>
                <w:rFonts w:ascii="Arial" w:hAnsi="Arial" w:eastAsia="Arial" w:cs="Arial"/>
                <w:sz w:val="18"/>
                <w:szCs w:val="18"/>
              </w:rPr>
              <w:t>Bosa</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7FB28EA" w14:textId="2DB4448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8D61BB6" w14:textId="047D126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87DA3B1" w14:textId="503DE19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D347B88" w14:textId="62FF77B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6670545" w14:textId="6C5AE5E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3B8F7638"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EB6D84A" w14:textId="4245C7DA">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8. Kennedy</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EADBF70" w14:textId="27969937">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C67E3F9" w14:textId="45408C0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38FBF6B" w14:textId="26117D9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BEEB982" w14:textId="0F21B11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57BF665" w14:textId="103CF23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226F4F28"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FF605D6" w14:textId="6B97B7F9">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9. </w:t>
            </w:r>
            <w:r w:rsidRPr="6DEB6296" w:rsidR="067253DE">
              <w:rPr>
                <w:rFonts w:ascii="Arial" w:hAnsi="Arial" w:eastAsia="Arial" w:cs="Arial"/>
                <w:sz w:val="18"/>
                <w:szCs w:val="18"/>
              </w:rPr>
              <w:t>Fontibón</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598ACD6" w14:textId="69227BD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A188643" w14:textId="77D3558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51AC1F3" w14:textId="05837F8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59D3FB4" w14:textId="27D1632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2006C42" w14:textId="201ED12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41734FB1"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82D72FC" w14:textId="6886F535">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10. </w:t>
            </w:r>
            <w:r w:rsidRPr="6DEB6296" w:rsidR="067253DE">
              <w:rPr>
                <w:rFonts w:ascii="Arial" w:hAnsi="Arial" w:eastAsia="Arial" w:cs="Arial"/>
                <w:sz w:val="18"/>
                <w:szCs w:val="18"/>
              </w:rPr>
              <w:t>Engativá</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102B414" w14:textId="4AE8CD5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1993759" w14:textId="689ABAB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ECFD34D" w14:textId="5D287DB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3950D5D" w14:textId="36B1B78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A1DBB4F" w14:textId="3006382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79686334"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B9C2DAF" w14:textId="48A0D440">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11. Suba</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2A74196" w14:textId="0C3A287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F56F9EE" w14:textId="3754F8C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E1338BB" w14:textId="77D66A7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3A6C2B6" w14:textId="69ED02F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A0D7F61" w14:textId="6CD4983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33051116"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BFFF67B" w14:textId="64483344">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12. Barrios Unidos</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16E27B2" w14:textId="303EF78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EA77673" w14:textId="3547745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B1EB0C9" w14:textId="45B7F9F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0DCE7AC" w14:textId="40AD248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BF3EDBD" w14:textId="692640F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E9FE0AA"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7DD5804" w14:textId="23431F58">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13. </w:t>
            </w:r>
            <w:r w:rsidRPr="6DEB6296" w:rsidR="067253DE">
              <w:rPr>
                <w:rFonts w:ascii="Arial" w:hAnsi="Arial" w:eastAsia="Arial" w:cs="Arial"/>
                <w:sz w:val="18"/>
                <w:szCs w:val="18"/>
              </w:rPr>
              <w:t>Teusaquillo</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E680E90" w14:textId="4437D60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1B2AD18" w14:textId="0A5E4A7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F747FFB" w14:textId="692EFCC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2CB2813" w14:textId="4B1C3D7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9B8CC3D" w14:textId="4228ED3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249A5012"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FA42E99" w14:textId="52F3FACE">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14. Los Mártires</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DD7A8EF" w14:textId="7D6CEA9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DB5FBEE" w14:textId="3A6C4DA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BAB0981" w14:textId="2C79E90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E90BA94" w14:textId="21537D8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A65BBBB" w14:textId="424D8C2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0A8D8B61"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04FA3E7" w14:textId="13274571">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15. Antonio Nariño</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42C402D" w14:textId="53E11F5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B7992C0" w14:textId="2330484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FFEA516" w14:textId="6B8DAB1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389A670" w14:textId="7F49EB8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676B017" w14:textId="4CF80547">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34A77235"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5ACEF07" w14:textId="32A88C99">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16. Puente Aranda</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775AD1B" w14:textId="1AE0C23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396B7CE" w14:textId="0EB76EC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9B31ADE" w14:textId="7013AAF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C51BB81" w14:textId="6E8C748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F9F6653" w14:textId="6074475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7108E39E"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DF35B8C" w14:textId="029243FB">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17. Candelaria</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BF832A0" w14:textId="45AC830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4906D3A" w14:textId="10359DA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01B5B99" w14:textId="67802BB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7900EF20" w14:textId="198C165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841BC3A" w14:textId="472DE17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5660CA2"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DCBC287" w14:textId="015E05B5">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18. Rafael Uribe</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BF59017" w14:textId="7ACDD60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F60703F" w14:textId="4BC1A91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3C9C1BA" w14:textId="4206926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B8AB867" w14:textId="6F27F08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14B4A4E" w14:textId="1A984E7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D28C5F3"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917DE67" w14:textId="4266D213">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19. Ciudad Bolívar</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650A692" w14:textId="459229B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2A4D9E3" w14:textId="711DE62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B6DF5C0" w14:textId="7A4717C8">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5B9EC7F" w14:textId="3F65DF3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926DFB6" w14:textId="41E0CC7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7A7CE40"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D00CBED" w14:textId="3C0E5CA8">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 xml:space="preserve">20. </w:t>
            </w:r>
            <w:r w:rsidRPr="6DEB6296" w:rsidR="067253DE">
              <w:rPr>
                <w:rFonts w:ascii="Arial" w:hAnsi="Arial" w:eastAsia="Arial" w:cs="Arial"/>
                <w:sz w:val="18"/>
                <w:szCs w:val="18"/>
              </w:rPr>
              <w:t>Sumapaz</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F4F5706" w14:textId="2CE99F5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E42BDFB" w14:textId="1771E15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7DAA43C" w14:textId="73902C0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41FE7F8B" w14:textId="6B32FF1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8B04D37" w14:textId="15A9EC1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113CCF38"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3878F83" w14:textId="4FF26782">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Sin dato</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22C2F58" w14:textId="6451A7B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5E37D7E9" w14:textId="17CA752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C6DF070" w14:textId="199B600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13534A28" w14:textId="34FC0C5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DD253DD" w14:textId="0EE2DCA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r w:rsidR="71AA9255" w:rsidTr="6DEB6296" w14:paraId="0079090E" w14:textId="77777777">
        <w:trPr>
          <w:trHeight w:val="315"/>
        </w:trPr>
        <w:tc>
          <w:tcPr>
            <w:cnfStyle w:val="001000000000" w:firstRow="0" w:lastRow="0" w:firstColumn="1" w:lastColumn="0" w:oddVBand="0" w:evenVBand="0" w:oddHBand="0" w:evenHBand="0" w:firstRowFirstColumn="0" w:firstRowLastColumn="0" w:lastRowFirstColumn="0" w:lastRowLastColumn="0"/>
            <w:tcW w:w="283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FE2A40F" w14:textId="7A3B5ADF">
            <w:pPr>
              <w:spacing w:before="0" w:beforeAutospacing="off" w:after="0" w:afterAutospacing="off" w:line="240" w:lineRule="auto"/>
              <w:jc w:val="center"/>
              <w:rPr>
                <w:rFonts w:ascii="Arial" w:hAnsi="Arial" w:eastAsia="Arial" w:cs="Arial"/>
                <w:sz w:val="18"/>
                <w:szCs w:val="18"/>
              </w:rPr>
            </w:pPr>
            <w:r w:rsidRPr="6DEB6296" w:rsidR="067253DE">
              <w:rPr>
                <w:rFonts w:ascii="Arial" w:hAnsi="Arial" w:eastAsia="Arial" w:cs="Arial"/>
                <w:sz w:val="18"/>
                <w:szCs w:val="18"/>
              </w:rPr>
              <w:t>Distrito</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3380DB6B" w14:textId="1209E21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A684A9A" w14:textId="147A81D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1</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22738268" w14:textId="2683C1FC">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6CA3C15E" w14:textId="7AFAC78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c>
          <w:tcPr>
            <w:cnfStyle w:val="000000000000" w:firstRow="0" w:lastRow="0" w:firstColumn="0" w:lastColumn="0" w:oddVBand="0" w:evenVBand="0" w:oddHBand="0" w:evenHBand="0" w:firstRowFirstColumn="0" w:firstRowLastColumn="0" w:lastRowFirstColumn="0" w:lastRowLastColumn="0"/>
            <w:tcW w:w="120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tcMar>
              <w:left w:w="108" w:type="dxa"/>
              <w:right w:w="108" w:type="dxa"/>
            </w:tcMar>
            <w:vAlign w:val="center"/>
          </w:tcPr>
          <w:p w:rsidR="71AA9255" w:rsidP="6DEB6296" w:rsidRDefault="71AA9255" w14:paraId="01A12F1E" w14:textId="535E7D7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6DEB6296" w:rsidR="067253DE">
              <w:rPr>
                <w:rFonts w:ascii="Arial" w:hAnsi="Arial" w:eastAsia="Arial" w:cs="Arial"/>
                <w:sz w:val="18"/>
                <w:szCs w:val="18"/>
              </w:rPr>
              <w:t>0</w:t>
            </w:r>
          </w:p>
        </w:tc>
      </w:tr>
    </w:tbl>
    <w:p w:rsidR="5D3AFB50" w:rsidP="6DEB6296" w:rsidRDefault="5D3AFB50" w14:paraId="0AFE3A24" w14:textId="664CC239">
      <w:pPr>
        <w:spacing w:before="0" w:beforeAutospacing="off" w:after="0" w:afterAutospacing="off" w:line="240" w:lineRule="auto"/>
        <w:jc w:val="center"/>
        <w:rPr>
          <w:rFonts w:ascii="Arial" w:hAnsi="Arial" w:eastAsia="Arial" w:cs="Arial"/>
          <w:color w:val="000000" w:themeColor="text1" w:themeTint="FF" w:themeShade="FF"/>
          <w:sz w:val="16"/>
          <w:szCs w:val="16"/>
        </w:rPr>
      </w:pPr>
      <w:r w:rsidRPr="6DEB6296" w:rsidR="5D3AFB50">
        <w:rPr>
          <w:rFonts w:ascii="Arial" w:hAnsi="Arial" w:eastAsia="Arial" w:cs="Arial"/>
          <w:color w:val="000000" w:themeColor="text1" w:themeTint="FF" w:themeShade="FF"/>
          <w:sz w:val="16"/>
          <w:szCs w:val="16"/>
        </w:rPr>
        <w:t>Fuente: 2020 – 2023 bases mortalidades DANE; 2024: bases de datos sistema de estadísticas vitales, secretaría distrital de salud - datos preliminar</w:t>
      </w:r>
      <w:r w:rsidRPr="6DEB6296" w:rsidR="5D3AFB50">
        <w:rPr>
          <w:rFonts w:ascii="Arial" w:hAnsi="Arial" w:eastAsia="Arial" w:cs="Arial"/>
          <w:color w:val="000000" w:themeColor="text1" w:themeTint="FF" w:themeShade="FF"/>
          <w:sz w:val="16"/>
          <w:szCs w:val="16"/>
        </w:rPr>
        <w:t>.</w:t>
      </w:r>
    </w:p>
    <w:p w:rsidR="71AA9255" w:rsidP="6DEB6296" w:rsidRDefault="71AA9255" w14:paraId="2EE1C5B5" w14:textId="00A5384A">
      <w:pPr>
        <w:spacing w:before="0" w:beforeAutospacing="off" w:after="0" w:afterAutospacing="off" w:line="240" w:lineRule="auto"/>
        <w:jc w:val="both"/>
        <w:rPr>
          <w:rFonts w:ascii="Arial" w:hAnsi="Arial" w:eastAsia="Arial" w:cs="Arial"/>
          <w:color w:val="000000" w:themeColor="text1"/>
          <w:sz w:val="22"/>
          <w:szCs w:val="22"/>
        </w:rPr>
      </w:pPr>
    </w:p>
    <w:p w:rsidRPr="004B445E" w:rsidR="71AA9255" w:rsidP="6DEB6296" w:rsidRDefault="5D3AFB50" w14:paraId="337FC449" w14:textId="50175BDC">
      <w:pPr>
        <w:spacing w:before="0" w:beforeAutospacing="off" w:after="0" w:afterAutospacing="off" w:line="240" w:lineRule="auto"/>
        <w:jc w:val="both"/>
        <w:rPr>
          <w:rFonts w:ascii="Arial" w:hAnsi="Arial" w:eastAsia="Arial" w:cs="Arial"/>
          <w:sz w:val="22"/>
          <w:szCs w:val="22"/>
        </w:rPr>
      </w:pPr>
      <w:r w:rsidRPr="7F3D53D3" w:rsidR="5D3AFB50">
        <w:rPr>
          <w:rFonts w:ascii="Arial" w:hAnsi="Arial" w:eastAsia="Arial" w:cs="Arial"/>
          <w:sz w:val="22"/>
          <w:szCs w:val="22"/>
        </w:rPr>
        <w:t>Para los años 2022, 2023</w:t>
      </w:r>
      <w:r w:rsidRPr="7F3D53D3" w:rsidR="6825382D">
        <w:rPr>
          <w:rFonts w:ascii="Arial" w:hAnsi="Arial" w:eastAsia="Arial" w:cs="Arial"/>
          <w:sz w:val="22"/>
          <w:szCs w:val="22"/>
        </w:rPr>
        <w:t>,</w:t>
      </w:r>
      <w:r w:rsidRPr="7F3D53D3" w:rsidR="5D3AFB50">
        <w:rPr>
          <w:rFonts w:ascii="Arial" w:hAnsi="Arial" w:eastAsia="Arial" w:cs="Arial"/>
          <w:sz w:val="22"/>
          <w:szCs w:val="22"/>
        </w:rPr>
        <w:t xml:space="preserve"> 2024</w:t>
      </w:r>
      <w:r w:rsidRPr="7F3D53D3" w:rsidR="29F363DA">
        <w:rPr>
          <w:rFonts w:ascii="Arial" w:hAnsi="Arial" w:eastAsia="Arial" w:cs="Arial"/>
          <w:sz w:val="22"/>
          <w:szCs w:val="22"/>
        </w:rPr>
        <w:t xml:space="preserve"> y a junio de 2025</w:t>
      </w:r>
      <w:r w:rsidRPr="7F3D53D3" w:rsidR="5D3AFB50">
        <w:rPr>
          <w:rFonts w:ascii="Arial" w:hAnsi="Arial" w:eastAsia="Arial" w:cs="Arial"/>
          <w:sz w:val="22"/>
          <w:szCs w:val="22"/>
        </w:rPr>
        <w:t xml:space="preserve"> </w:t>
      </w:r>
      <w:r w:rsidRPr="7F3D53D3" w:rsidR="358F636C">
        <w:rPr>
          <w:rFonts w:ascii="Arial" w:hAnsi="Arial" w:eastAsia="Arial" w:cs="Arial"/>
          <w:sz w:val="22"/>
          <w:szCs w:val="22"/>
        </w:rPr>
        <w:t xml:space="preserve">(base preliminar) </w:t>
      </w:r>
      <w:r w:rsidRPr="7F3D53D3" w:rsidR="5D3AFB50">
        <w:rPr>
          <w:rFonts w:ascii="Arial" w:hAnsi="Arial" w:eastAsia="Arial" w:cs="Arial"/>
          <w:sz w:val="22"/>
          <w:szCs w:val="22"/>
        </w:rPr>
        <w:t>el reporte es de 0 (cero) muertes, como causa directa la desnutrición aguda de niños residentes para Bogotá, es importante mencionar que en la ciudad se presentan casos de niños que llegaron a la ciudad remitidos de otros entes territoriales buscando atención especializada y que durante ésta han fallecido, y que por tiempo de residencia no le aplican como mortalidad al Distrito</w:t>
      </w:r>
    </w:p>
    <w:p w:rsidR="5E840203" w:rsidP="6DEB6296" w:rsidRDefault="5E840203" w14:paraId="109B9206" w14:textId="40B669EB">
      <w:pPr>
        <w:pStyle w:val="Prrafodelista"/>
        <w:spacing w:before="0" w:beforeAutospacing="off" w:after="0" w:afterAutospacing="off" w:line="240" w:lineRule="auto"/>
        <w:ind w:left="361"/>
        <w:jc w:val="both"/>
        <w:rPr>
          <w:rFonts w:ascii="Arial" w:hAnsi="Arial" w:eastAsia="Arial" w:cs="Arial"/>
          <w:sz w:val="22"/>
          <w:szCs w:val="22"/>
          <w:lang w:val="es-MX"/>
        </w:rPr>
      </w:pPr>
    </w:p>
    <w:p w:rsidR="091F4DD2" w:rsidP="6DEB6296" w:rsidRDefault="091F4DD2" w14:paraId="3F24F90A" w14:textId="468E4C31">
      <w:pPr>
        <w:pStyle w:val="Prrafodelista"/>
        <w:numPr>
          <w:ilvl w:val="0"/>
          <w:numId w:val="2"/>
        </w:numPr>
        <w:spacing w:before="0" w:beforeAutospacing="off" w:after="0" w:afterAutospacing="off" w:line="240" w:lineRule="auto"/>
        <w:jc w:val="both"/>
        <w:rPr>
          <w:rFonts w:ascii="Arial" w:hAnsi="Arial" w:eastAsia="Arial" w:cs="Arial"/>
          <w:sz w:val="22"/>
          <w:szCs w:val="22"/>
          <w:highlight w:val="green"/>
          <w:lang w:val="es-MX"/>
        </w:rPr>
      </w:pPr>
      <w:r w:rsidRPr="6DEB6296" w:rsidR="091F4DD2">
        <w:rPr>
          <w:rFonts w:ascii="Arial" w:hAnsi="Arial" w:eastAsia="Arial" w:cs="Arial"/>
          <w:i w:val="1"/>
          <w:iCs w:val="1"/>
          <w:sz w:val="22"/>
          <w:szCs w:val="22"/>
        </w:rPr>
        <w:t xml:space="preserve">¿Cuál es el presupuesto total que la Alcaldía Mayor de Bogotá, a través de la entidad, ha asignado en los últimos cinco años para la prevención y atención de la desnutrición infantil? </w:t>
      </w:r>
    </w:p>
    <w:p w:rsidR="2165A488" w:rsidP="6DEB6296" w:rsidRDefault="2165A488" w14:paraId="692DAD23" w14:textId="74E1FC4A">
      <w:pPr>
        <w:spacing w:before="0" w:beforeAutospacing="off" w:after="0" w:afterAutospacing="off" w:line="240" w:lineRule="auto"/>
        <w:jc w:val="both"/>
        <w:rPr>
          <w:rFonts w:ascii="Arial" w:hAnsi="Arial" w:eastAsia="Arial" w:cs="Arial"/>
          <w:sz w:val="22"/>
          <w:szCs w:val="22"/>
          <w:highlight w:val="green"/>
          <w:lang w:val="es-MX"/>
        </w:rPr>
      </w:pPr>
    </w:p>
    <w:p w:rsidR="0D012573" w:rsidP="6DEB6296" w:rsidRDefault="0D012573" w14:paraId="3A4A80F5" w14:textId="19E12F5B">
      <w:pPr>
        <w:spacing w:before="0" w:beforeAutospacing="off" w:after="0" w:afterAutospacing="off" w:line="240" w:lineRule="auto"/>
        <w:jc w:val="both"/>
        <w:rPr>
          <w:rFonts w:ascii="Arial" w:hAnsi="Arial" w:eastAsia="Arial" w:cs="Arial"/>
          <w:sz w:val="22"/>
          <w:szCs w:val="22"/>
          <w:lang w:val="es-MX"/>
        </w:rPr>
      </w:pPr>
      <w:r w:rsidRPr="6DEB6296" w:rsidR="0D012573">
        <w:rPr>
          <w:rFonts w:ascii="Arial" w:hAnsi="Arial" w:eastAsia="Arial" w:cs="Arial"/>
          <w:sz w:val="22"/>
          <w:szCs w:val="22"/>
          <w:lang w:val="es-MX"/>
        </w:rPr>
        <w:t xml:space="preserve">Para la Secretaría Distrital de Salud, la prevención y atención de la desnutrición infantil ha sido una prioridad durante los últimos cinco (5) años. En el periodo 2020–2023, se ejecutó el proyecto de inversión “Asistencia: Infancia Imparable”, en el marco del Plan de Desarrollo Distrital </w:t>
      </w:r>
      <w:r w:rsidRPr="6DEB6296" w:rsidR="0D012573">
        <w:rPr>
          <w:rFonts w:ascii="Arial" w:hAnsi="Arial" w:eastAsia="Arial" w:cs="Arial"/>
          <w:i w:val="1"/>
          <w:iCs w:val="1"/>
          <w:sz w:val="22"/>
          <w:szCs w:val="22"/>
          <w:lang w:val="es-MX"/>
        </w:rPr>
        <w:t>“Un Nuevo Contrato Social y Ambiental para la Bogotá del Siglo XXI”</w:t>
      </w:r>
      <w:r w:rsidRPr="6DEB6296" w:rsidR="0D012573">
        <w:rPr>
          <w:rFonts w:ascii="Arial" w:hAnsi="Arial" w:eastAsia="Arial" w:cs="Arial"/>
          <w:sz w:val="22"/>
          <w:szCs w:val="22"/>
          <w:lang w:val="es-MX"/>
        </w:rPr>
        <w:t>. A través de este proyecto se establecieron cuatro metas orientadas a garantizar un adecuado estado nutricional en niñas y niños menores de 5 años, destinando recursos específicos para la prevención y atención de la desnutrición infantil, detallados en la siguiente tabla:</w:t>
      </w:r>
    </w:p>
    <w:p w:rsidR="0D012573" w:rsidP="6DEB6296" w:rsidRDefault="0D012573" w14:paraId="688518F8" w14:textId="102063C3">
      <w:pPr>
        <w:spacing w:before="0" w:beforeAutospacing="off" w:after="0" w:afterAutospacing="off" w:line="240" w:lineRule="auto"/>
        <w:ind w:left="567" w:hanging="283"/>
        <w:jc w:val="both"/>
        <w:rPr>
          <w:rFonts w:ascii="Arial" w:hAnsi="Arial" w:eastAsia="Arial" w:cs="Arial"/>
          <w:sz w:val="22"/>
          <w:szCs w:val="22"/>
          <w:lang w:val="es-MX"/>
        </w:rPr>
      </w:pPr>
      <w:r w:rsidRPr="6DEB6296" w:rsidR="0D012573">
        <w:rPr>
          <w:rFonts w:ascii="Arial" w:hAnsi="Arial" w:eastAsia="Arial" w:cs="Arial"/>
          <w:sz w:val="22"/>
          <w:szCs w:val="22"/>
          <w:lang w:val="es-MX"/>
        </w:rPr>
        <w:t xml:space="preserve">  </w:t>
      </w:r>
    </w:p>
    <w:p w:rsidR="0D012573" w:rsidP="6DEB6296" w:rsidRDefault="0D012573" w14:paraId="7432DAFE" w14:textId="4A3FEDB7">
      <w:pPr>
        <w:spacing w:before="0" w:beforeAutospacing="off" w:after="0" w:afterAutospacing="off" w:line="240" w:lineRule="auto"/>
        <w:ind w:left="567" w:hanging="283"/>
        <w:jc w:val="center"/>
        <w:rPr>
          <w:rFonts w:ascii="Arial" w:hAnsi="Arial" w:eastAsia="Arial" w:cs="Arial"/>
          <w:sz w:val="22"/>
          <w:szCs w:val="22"/>
          <w:lang w:val="es-MX"/>
        </w:rPr>
      </w:pPr>
      <w:r w:rsidRPr="6DEB6296" w:rsidR="0D012573">
        <w:rPr>
          <w:rFonts w:ascii="Arial" w:hAnsi="Arial" w:eastAsia="Arial" w:cs="Arial"/>
          <w:sz w:val="22"/>
          <w:szCs w:val="22"/>
          <w:lang w:val="es-MX"/>
        </w:rPr>
        <w:t xml:space="preserve">Tabla </w:t>
      </w:r>
      <w:r w:rsidRPr="6DEB6296" w:rsidR="14EBDD0E">
        <w:rPr>
          <w:rFonts w:ascii="Arial" w:hAnsi="Arial" w:eastAsia="Arial" w:cs="Arial"/>
          <w:sz w:val="22"/>
          <w:szCs w:val="22"/>
          <w:lang w:val="es-MX"/>
        </w:rPr>
        <w:t>3</w:t>
      </w:r>
      <w:r w:rsidRPr="6DEB6296" w:rsidR="0D012573">
        <w:rPr>
          <w:rFonts w:ascii="Arial" w:hAnsi="Arial" w:eastAsia="Arial" w:cs="Arial"/>
          <w:sz w:val="22"/>
          <w:szCs w:val="22"/>
          <w:lang w:val="es-MX"/>
        </w:rPr>
        <w:t xml:space="preserve"> Recursos destinados a la prevención y atención de la desnutrición infantil</w:t>
      </w:r>
      <w:r w:rsidRPr="6DEB6296" w:rsidR="6210E11A">
        <w:rPr>
          <w:rFonts w:ascii="Arial" w:hAnsi="Arial" w:eastAsia="Arial" w:cs="Arial"/>
          <w:sz w:val="22"/>
          <w:szCs w:val="22"/>
          <w:lang w:val="es-MX"/>
        </w:rPr>
        <w:t xml:space="preserve"> </w:t>
      </w:r>
      <w:r w:rsidRPr="6DEB6296" w:rsidR="0D012573">
        <w:rPr>
          <w:rFonts w:ascii="Arial" w:hAnsi="Arial" w:eastAsia="Arial" w:cs="Arial"/>
          <w:sz w:val="22"/>
          <w:szCs w:val="22"/>
          <w:lang w:val="es-MX"/>
        </w:rPr>
        <w:t>durante el 2020-2024.</w:t>
      </w:r>
    </w:p>
    <w:tbl>
      <w:tblPr>
        <w:tblW w:w="0" w:type="auto"/>
        <w:jc w:val="center"/>
        <w:tblLayout w:type="fixed"/>
        <w:tblLook w:val="04A0" w:firstRow="1" w:lastRow="0" w:firstColumn="1" w:lastColumn="0" w:noHBand="0" w:noVBand="1"/>
      </w:tblPr>
      <w:tblGrid>
        <w:gridCol w:w="450"/>
        <w:gridCol w:w="1373"/>
        <w:gridCol w:w="1351"/>
        <w:gridCol w:w="1351"/>
        <w:gridCol w:w="1351"/>
        <w:gridCol w:w="1351"/>
        <w:gridCol w:w="1352"/>
      </w:tblGrid>
      <w:tr w:rsidR="2165A488" w:rsidTr="6DEB6296" w14:paraId="700241F4" w14:textId="77777777">
        <w:trPr>
          <w:trHeight w:val="480"/>
          <w:jc w:val="center"/>
        </w:trPr>
        <w:tc>
          <w:tcPr>
            <w:tcW w:w="4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5CA026D" w14:textId="5F7A0185">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No. Meta</w:t>
            </w:r>
          </w:p>
        </w:tc>
        <w:tc>
          <w:tcPr>
            <w:tcW w:w="137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18D5269D" w14:textId="733DFB04">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Descripción de la meta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0CDED981" w14:textId="063BDA5A">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2020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135D2491" w14:textId="2052DE19">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2021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73B4FA7" w14:textId="62871CB0">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2022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3E1A6AC" w14:textId="6436E56D">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2023 </w:t>
            </w:r>
          </w:p>
        </w:tc>
        <w:tc>
          <w:tcPr>
            <w:tcW w:w="13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0270930" w14:textId="5443B95C">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2024 </w:t>
            </w:r>
          </w:p>
        </w:tc>
      </w:tr>
      <w:tr w:rsidR="2165A488" w:rsidTr="6DEB6296" w14:paraId="010A8567" w14:textId="77777777">
        <w:trPr>
          <w:trHeight w:val="1425"/>
          <w:jc w:val="center"/>
        </w:trPr>
        <w:tc>
          <w:tcPr>
            <w:tcW w:w="4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2DFB34D8" w14:textId="53409C8B">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2</w:t>
            </w:r>
          </w:p>
        </w:tc>
        <w:tc>
          <w:tcPr>
            <w:tcW w:w="137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07ADAA0D" w14:textId="056002D4">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A 2024 Llevar a cero la tasa de mortalidad por 100.000 en menores de 5 años por desnutrición aguda como causa básica.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0204D2A5" w14:textId="591EE2D5">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580.464.663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086228B" w14:textId="242EAC91">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3.217.748.150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430F022" w14:textId="5CB9638E">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5.150.159.450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F675F23" w14:textId="1E8FD9B4">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6.445.941.741 </w:t>
            </w:r>
          </w:p>
        </w:tc>
        <w:tc>
          <w:tcPr>
            <w:tcW w:w="13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DDE939A" w14:textId="521AED7A">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2.915.831.914 </w:t>
            </w:r>
          </w:p>
        </w:tc>
      </w:tr>
      <w:tr w:rsidR="2165A488" w:rsidTr="6DEB6296" w14:paraId="57A11F4D" w14:textId="77777777">
        <w:trPr>
          <w:trHeight w:val="1185"/>
          <w:jc w:val="center"/>
        </w:trPr>
        <w:tc>
          <w:tcPr>
            <w:tcW w:w="4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8EE9E0F" w14:textId="4CA4AC5B">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3</w:t>
            </w:r>
          </w:p>
        </w:tc>
        <w:tc>
          <w:tcPr>
            <w:tcW w:w="137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75B4D12" w14:textId="18CA9407">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A 2024 disminuir a 17% la proporción de niñas y niños menores de 5 años con estado nutricional inadecuado según el indicador peso para la talla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1D9659CC" w14:textId="0398D6DD">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565.677.875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582DD7D" w14:textId="57763681">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3.259.298.322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C80EB36" w14:textId="37F8B682">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1.375.786.464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680D65E5" w14:textId="1BC32537">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1.531.709.547 </w:t>
            </w:r>
          </w:p>
        </w:tc>
        <w:tc>
          <w:tcPr>
            <w:tcW w:w="13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D5DCE6F" w14:textId="68786CFF">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704.058.566 </w:t>
            </w:r>
          </w:p>
        </w:tc>
      </w:tr>
      <w:tr w:rsidR="2165A488" w:rsidTr="6DEB6296" w14:paraId="2EBC1EF0" w14:textId="77777777">
        <w:trPr>
          <w:trHeight w:val="1185"/>
          <w:jc w:val="center"/>
        </w:trPr>
        <w:tc>
          <w:tcPr>
            <w:tcW w:w="4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6DCD0C31" w14:textId="13F734FC">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4</w:t>
            </w:r>
          </w:p>
        </w:tc>
        <w:tc>
          <w:tcPr>
            <w:tcW w:w="137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CCA64D5" w14:textId="5EE67B4B">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A 2024 certificar las 4 subredes y 10 IPS privadas con la estrategia de instituciones amigas de las mujeres y la infancia integral.</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E0A4BCD" w14:textId="1EABD898">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116.286.400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07FE2F7A" w14:textId="6BD91EDC">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1.100.500.536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202C8E6A" w14:textId="07DC9F92">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2.231.404.158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F9904D0" w14:textId="0FBE5DC6">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1.256.872.226 </w:t>
            </w:r>
          </w:p>
        </w:tc>
        <w:tc>
          <w:tcPr>
            <w:tcW w:w="13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1B1DB26" w14:textId="27E97A5B">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582.264.923 </w:t>
            </w:r>
          </w:p>
        </w:tc>
      </w:tr>
      <w:tr w:rsidR="2165A488" w:rsidTr="6DEB6296" w14:paraId="63833C35" w14:textId="77777777">
        <w:trPr>
          <w:trHeight w:val="1185"/>
          <w:jc w:val="center"/>
        </w:trPr>
        <w:tc>
          <w:tcPr>
            <w:tcW w:w="450"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E5EFB6C" w14:textId="3512FBA2">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5</w:t>
            </w:r>
          </w:p>
        </w:tc>
        <w:tc>
          <w:tcPr>
            <w:tcW w:w="137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298E11B" w14:textId="5B86280C">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A 2024 lograr y mantener por encima del 65% la práctica de lactancia materna exclusiva en menores de 6 meses. Línea de base: 59.3%. Fuente: SISVAN.</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241FD83D" w14:textId="32BF6284">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644.864.263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1E9CD5F" w14:textId="1E1C0E1F">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1.160.281.716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6165443" w14:textId="6C65FF17">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1.057.233.473 </w:t>
            </w:r>
          </w:p>
        </w:tc>
        <w:tc>
          <w:tcPr>
            <w:tcW w:w="13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1F2CD4E" w14:textId="323FBE95">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1.262.101.173 </w:t>
            </w:r>
          </w:p>
        </w:tc>
        <w:tc>
          <w:tcPr>
            <w:tcW w:w="13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4884E61" w14:textId="5E37B595">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602.979.798 </w:t>
            </w:r>
          </w:p>
        </w:tc>
      </w:tr>
    </w:tbl>
    <w:p w:rsidR="0D012573" w:rsidP="6DEB6296" w:rsidRDefault="0D012573" w14:paraId="5C0CE332" w14:textId="1190CA10">
      <w:pPr>
        <w:spacing w:before="0" w:beforeAutospacing="off" w:after="0" w:afterAutospacing="off" w:line="240" w:lineRule="auto"/>
        <w:ind w:left="567" w:hanging="283"/>
        <w:jc w:val="center"/>
        <w:rPr>
          <w:rFonts w:ascii="Arial" w:hAnsi="Arial" w:eastAsia="Arial" w:cs="Arial"/>
          <w:sz w:val="16"/>
          <w:szCs w:val="16"/>
          <w:lang w:val="es-MX"/>
        </w:rPr>
      </w:pPr>
      <w:r w:rsidRPr="6DEB6296" w:rsidR="0D012573">
        <w:rPr>
          <w:rFonts w:ascii="Arial" w:hAnsi="Arial" w:eastAsia="Arial" w:cs="Arial"/>
          <w:sz w:val="16"/>
          <w:szCs w:val="16"/>
          <w:lang w:val="es-MX"/>
        </w:rPr>
        <w:t>Fuente: Matriz de Proyección Proyecto 7830 Asistencia: Infancia Imparable – 2020- 2024</w:t>
      </w:r>
    </w:p>
    <w:p w:rsidR="0D012573" w:rsidP="6DEB6296" w:rsidRDefault="0D012573" w14:paraId="73F04DA1" w14:textId="0F0D3ED3">
      <w:pPr>
        <w:spacing w:before="0" w:beforeAutospacing="off" w:after="0" w:afterAutospacing="off" w:line="240" w:lineRule="auto"/>
        <w:jc w:val="both"/>
        <w:rPr>
          <w:rFonts w:ascii="Arial" w:hAnsi="Arial" w:eastAsia="Arial" w:cs="Arial"/>
          <w:sz w:val="22"/>
          <w:szCs w:val="22"/>
          <w:lang w:val="es"/>
        </w:rPr>
      </w:pPr>
      <w:r w:rsidRPr="6DEB6296" w:rsidR="0D012573">
        <w:rPr>
          <w:rFonts w:ascii="Arial" w:hAnsi="Arial" w:eastAsia="Arial" w:cs="Arial"/>
          <w:sz w:val="22"/>
          <w:szCs w:val="22"/>
          <w:lang w:val="es"/>
        </w:rPr>
        <w:t xml:space="preserve"> </w:t>
      </w:r>
    </w:p>
    <w:p w:rsidR="0D012573" w:rsidP="6DEB6296" w:rsidRDefault="0D012573" w14:paraId="124B99F9" w14:textId="76DB6905">
      <w:pPr>
        <w:spacing w:before="0" w:beforeAutospacing="off" w:after="0" w:afterAutospacing="off" w:line="240" w:lineRule="auto"/>
        <w:jc w:val="both"/>
        <w:rPr>
          <w:rFonts w:ascii="Arial" w:hAnsi="Arial" w:eastAsia="Arial" w:cs="Arial"/>
          <w:sz w:val="22"/>
          <w:szCs w:val="22"/>
          <w:lang w:val="es-MX"/>
        </w:rPr>
      </w:pPr>
      <w:r w:rsidRPr="6DEB6296" w:rsidR="0D012573">
        <w:rPr>
          <w:rFonts w:ascii="Arial" w:hAnsi="Arial" w:eastAsia="Arial" w:cs="Arial"/>
          <w:sz w:val="22"/>
          <w:szCs w:val="22"/>
          <w:lang w:val="es-MX"/>
        </w:rPr>
        <w:t xml:space="preserve">Para la vigencia 2024, en el marco del nuevo Plan de Desarrollo Distrital </w:t>
      </w:r>
      <w:r w:rsidRPr="6DEB6296" w:rsidR="0D012573">
        <w:rPr>
          <w:rFonts w:ascii="Arial" w:hAnsi="Arial" w:eastAsia="Arial" w:cs="Arial"/>
          <w:i w:val="1"/>
          <w:iCs w:val="1"/>
          <w:sz w:val="22"/>
          <w:szCs w:val="22"/>
          <w:lang w:val="es-MX"/>
        </w:rPr>
        <w:t>“Bogotá Camina Segura”</w:t>
      </w:r>
      <w:r w:rsidRPr="6DEB6296" w:rsidR="0D012573">
        <w:rPr>
          <w:rFonts w:ascii="Arial" w:hAnsi="Arial" w:eastAsia="Arial" w:cs="Arial"/>
          <w:sz w:val="22"/>
          <w:szCs w:val="22"/>
          <w:lang w:val="es-MX"/>
        </w:rPr>
        <w:t xml:space="preserve"> y mediante el proyecto de inversión 8141 – Fortalecimiento de la Gobernanza y Gobernabilidad de la Salud Pública en el marco de la Atención Primaria Social Bogotá D.C., se realizó un proceso de armonización y transformación de las acciones dirigidas a la prevención y atención de la desnutrición infantil, en concordancia con el Modelo +Más Bienestar y las metas establecidas en el Plan Distrital de Desarrollo y el Plan Territorial de Salud 2024–2027. Este proceso mantuvo como foco la priorización de la primera infancia, enfocando los esfuerzos en la atención oportuna del riesgo de desnutrición aguda y el retraso en talla como estrategia para prevención de la desnutrición infantil y sosteniendo las acciones orientadas a la promoción de la lactancia materna, con una asignación de recursos que se presenta en la siguiente tabla:</w:t>
      </w:r>
    </w:p>
    <w:p w:rsidR="0D012573" w:rsidP="6DEB6296" w:rsidRDefault="0D012573" w14:paraId="7B319139" w14:textId="6150BEF2">
      <w:pPr>
        <w:spacing w:before="0" w:beforeAutospacing="off" w:after="0" w:afterAutospacing="off" w:line="240" w:lineRule="auto"/>
        <w:jc w:val="both"/>
        <w:rPr>
          <w:rFonts w:ascii="Arial" w:hAnsi="Arial" w:eastAsia="Arial" w:cs="Arial"/>
          <w:sz w:val="22"/>
          <w:szCs w:val="22"/>
          <w:lang w:val="es"/>
        </w:rPr>
      </w:pPr>
      <w:r w:rsidRPr="6DEB6296" w:rsidR="0D012573">
        <w:rPr>
          <w:rFonts w:ascii="Arial" w:hAnsi="Arial" w:eastAsia="Arial" w:cs="Arial"/>
          <w:sz w:val="22"/>
          <w:szCs w:val="22"/>
          <w:lang w:val="es"/>
        </w:rPr>
        <w:t xml:space="preserve"> </w:t>
      </w:r>
    </w:p>
    <w:p w:rsidR="0D012573" w:rsidP="6DEB6296" w:rsidRDefault="0D012573" w14:paraId="12B9A8A8" w14:textId="724012C9">
      <w:pPr>
        <w:spacing w:before="0" w:beforeAutospacing="off" w:after="0" w:afterAutospacing="off" w:line="240" w:lineRule="auto"/>
        <w:jc w:val="center"/>
        <w:rPr>
          <w:rFonts w:ascii="Arial" w:hAnsi="Arial" w:eastAsia="Arial" w:cs="Arial"/>
          <w:sz w:val="22"/>
          <w:szCs w:val="22"/>
          <w:lang w:val="es-MX"/>
        </w:rPr>
      </w:pPr>
      <w:r w:rsidRPr="6DEB6296" w:rsidR="0D012573">
        <w:rPr>
          <w:rFonts w:ascii="Arial" w:hAnsi="Arial" w:eastAsia="Arial" w:cs="Arial"/>
          <w:sz w:val="22"/>
          <w:szCs w:val="22"/>
          <w:lang w:val="es-MX"/>
        </w:rPr>
        <w:t xml:space="preserve">Tabla </w:t>
      </w:r>
      <w:r w:rsidRPr="6DEB6296" w:rsidR="0C32528A">
        <w:rPr>
          <w:rFonts w:ascii="Arial" w:hAnsi="Arial" w:eastAsia="Arial" w:cs="Arial"/>
          <w:sz w:val="22"/>
          <w:szCs w:val="22"/>
          <w:lang w:val="es-MX"/>
        </w:rPr>
        <w:t>4</w:t>
      </w:r>
      <w:r w:rsidRPr="6DEB6296" w:rsidR="0D012573">
        <w:rPr>
          <w:rFonts w:ascii="Arial" w:hAnsi="Arial" w:eastAsia="Arial" w:cs="Arial"/>
          <w:sz w:val="22"/>
          <w:szCs w:val="22"/>
          <w:lang w:val="es-MX"/>
        </w:rPr>
        <w:t xml:space="preserve"> Recursos destinados a la prevención y atención de la desnutrición infantil proyecto de inversión 8141</w:t>
      </w:r>
    </w:p>
    <w:p w:rsidR="0D012573" w:rsidP="6DEB6296" w:rsidRDefault="0D012573" w14:paraId="7A9B7756" w14:textId="0CFF3039">
      <w:pPr>
        <w:spacing w:before="0" w:beforeAutospacing="off" w:after="0" w:afterAutospacing="off" w:line="240" w:lineRule="auto"/>
        <w:jc w:val="both"/>
        <w:rPr>
          <w:rFonts w:ascii="Arial" w:hAnsi="Arial" w:eastAsia="Arial" w:cs="Arial"/>
          <w:sz w:val="22"/>
          <w:szCs w:val="22"/>
          <w:lang w:val="es"/>
        </w:rPr>
      </w:pPr>
      <w:r w:rsidRPr="6DEB6296" w:rsidR="0D012573">
        <w:rPr>
          <w:rFonts w:ascii="Arial" w:hAnsi="Arial" w:eastAsia="Arial" w:cs="Arial"/>
          <w:sz w:val="22"/>
          <w:szCs w:val="22"/>
          <w:lang w:val="es"/>
        </w:rPr>
        <w:t xml:space="preserve"> </w:t>
      </w:r>
    </w:p>
    <w:tbl>
      <w:tblPr>
        <w:tblW w:w="0" w:type="auto"/>
        <w:jc w:val="center"/>
        <w:tblLayout w:type="fixed"/>
        <w:tblLook w:val="04A0" w:firstRow="1" w:lastRow="0" w:firstColumn="1" w:lastColumn="0" w:noHBand="0" w:noVBand="1"/>
      </w:tblPr>
      <w:tblGrid>
        <w:gridCol w:w="1314"/>
        <w:gridCol w:w="2883"/>
        <w:gridCol w:w="2051"/>
        <w:gridCol w:w="2052"/>
      </w:tblGrid>
      <w:tr w:rsidR="2165A488" w:rsidTr="6DEB6296" w14:paraId="2F0BFBC2" w14:textId="77777777">
        <w:trPr>
          <w:trHeight w:val="480"/>
          <w:jc w:val="center"/>
        </w:trPr>
        <w:tc>
          <w:tcPr>
            <w:tcW w:w="1314"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0CB2F0A" w14:textId="0ACEF9DD">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No. Meta</w:t>
            </w:r>
          </w:p>
        </w:tc>
        <w:tc>
          <w:tcPr>
            <w:tcW w:w="288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2864260C" w14:textId="32F76E7A">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Descripción de la meta </w:t>
            </w:r>
          </w:p>
        </w:tc>
        <w:tc>
          <w:tcPr>
            <w:tcW w:w="20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45CE550" w14:textId="2DD82A4A">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2024 </w:t>
            </w:r>
          </w:p>
        </w:tc>
        <w:tc>
          <w:tcPr>
            <w:tcW w:w="20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17846101" w14:textId="5755ABBC">
            <w:pPr>
              <w:spacing w:before="0" w:beforeAutospacing="off" w:after="0" w:afterAutospacing="off" w:line="240" w:lineRule="auto"/>
              <w:jc w:val="center"/>
              <w:rPr>
                <w:rFonts w:ascii="Arial" w:hAnsi="Arial" w:eastAsia="Arial" w:cs="Arial"/>
                <w:b w:val="1"/>
                <w:bCs w:val="1"/>
                <w:color w:val="000000" w:themeColor="text1" w:themeTint="FF" w:themeShade="FF"/>
                <w:sz w:val="18"/>
                <w:szCs w:val="18"/>
                <w:lang w:val="es"/>
              </w:rPr>
            </w:pPr>
            <w:r w:rsidRPr="6DEB6296" w:rsidR="699EB239">
              <w:rPr>
                <w:rFonts w:ascii="Arial" w:hAnsi="Arial" w:eastAsia="Arial" w:cs="Arial"/>
                <w:b w:val="1"/>
                <w:bCs w:val="1"/>
                <w:color w:val="000000" w:themeColor="text1" w:themeTint="FF" w:themeShade="FF"/>
                <w:sz w:val="18"/>
                <w:szCs w:val="18"/>
                <w:lang w:val="es"/>
              </w:rPr>
              <w:t xml:space="preserve"> Presupuesto definitivo 2025 </w:t>
            </w:r>
          </w:p>
        </w:tc>
      </w:tr>
      <w:tr w:rsidR="2165A488" w:rsidTr="6DEB6296" w14:paraId="5F3DA6F9" w14:textId="77777777">
        <w:trPr>
          <w:trHeight w:val="1440"/>
          <w:jc w:val="center"/>
        </w:trPr>
        <w:tc>
          <w:tcPr>
            <w:tcW w:w="1314"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6742FEE" w14:textId="370B3113">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26</w:t>
            </w:r>
          </w:p>
        </w:tc>
        <w:tc>
          <w:tcPr>
            <w:tcW w:w="288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5F145799" w14:textId="1A70CBA2">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Reducir al 11% la proporción de riesgo por desnutrición aguda en menores de 5 años en el marco de la ruta integral atenciones a la Primera Infancia.</w:t>
            </w:r>
          </w:p>
        </w:tc>
        <w:tc>
          <w:tcPr>
            <w:tcW w:w="20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5737245" w14:textId="6B182E90">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1.219.738.245 </w:t>
            </w:r>
          </w:p>
        </w:tc>
        <w:tc>
          <w:tcPr>
            <w:tcW w:w="20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CFE1AC8" w14:textId="116B717B">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2.995.284.388 </w:t>
            </w:r>
          </w:p>
        </w:tc>
      </w:tr>
      <w:tr w:rsidR="2165A488" w:rsidTr="6DEB6296" w14:paraId="04F9A7EA" w14:textId="77777777">
        <w:trPr>
          <w:trHeight w:val="1200"/>
          <w:jc w:val="center"/>
        </w:trPr>
        <w:tc>
          <w:tcPr>
            <w:tcW w:w="1314"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696F404D" w14:textId="51238FA3">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27</w:t>
            </w:r>
          </w:p>
        </w:tc>
        <w:tc>
          <w:tcPr>
            <w:tcW w:w="288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228413C" w14:textId="29CA7AA8">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Mantener por encima del 75% la práctica de lactancia materna exclusiva en menores de 6 meses.</w:t>
            </w:r>
          </w:p>
        </w:tc>
        <w:tc>
          <w:tcPr>
            <w:tcW w:w="20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07C38CBC" w14:textId="1447ED52">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457.890.067 </w:t>
            </w:r>
          </w:p>
        </w:tc>
        <w:tc>
          <w:tcPr>
            <w:tcW w:w="20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62140732" w14:textId="3DBD3C3C">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2.440.208.344 </w:t>
            </w:r>
          </w:p>
        </w:tc>
      </w:tr>
      <w:tr w:rsidR="2165A488" w:rsidTr="6DEB6296" w14:paraId="2E187AEC" w14:textId="77777777">
        <w:trPr>
          <w:trHeight w:val="1200"/>
          <w:jc w:val="center"/>
        </w:trPr>
        <w:tc>
          <w:tcPr>
            <w:tcW w:w="1314"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08482F03" w14:textId="40C13130">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28</w:t>
            </w:r>
          </w:p>
        </w:tc>
        <w:tc>
          <w:tcPr>
            <w:tcW w:w="288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BB37E9F" w14:textId="0EB88E04">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Aumentar a 400 Salas Amigas de la Familia Lactante del entorno laboral (SAFL-L) con concepto satisfactorio según la normatividad vigente. </w:t>
            </w:r>
          </w:p>
        </w:tc>
        <w:tc>
          <w:tcPr>
            <w:tcW w:w="20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3BCE223" w14:textId="2B8268B3">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2.026.120.840 </w:t>
            </w:r>
          </w:p>
        </w:tc>
        <w:tc>
          <w:tcPr>
            <w:tcW w:w="20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D54CFD9" w14:textId="73152E5E">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430.075.820 </w:t>
            </w:r>
          </w:p>
        </w:tc>
      </w:tr>
      <w:tr w:rsidR="2165A488" w:rsidTr="6DEB6296" w14:paraId="73688DB3" w14:textId="77777777">
        <w:trPr>
          <w:trHeight w:val="1200"/>
          <w:jc w:val="center"/>
        </w:trPr>
        <w:tc>
          <w:tcPr>
            <w:tcW w:w="1314"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496C5065" w14:textId="0BC9A370">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29</w:t>
            </w:r>
          </w:p>
        </w:tc>
        <w:tc>
          <w:tcPr>
            <w:tcW w:w="2883"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68E97A01" w14:textId="2C542297">
            <w:pPr>
              <w:spacing w:before="0" w:beforeAutospacing="off" w:after="0" w:afterAutospacing="off" w:line="240" w:lineRule="auto"/>
              <w:jc w:val="center"/>
              <w:rPr>
                <w:rFonts w:ascii="Arial" w:hAnsi="Arial" w:eastAsia="Arial" w:cs="Arial"/>
                <w:color w:val="000000" w:themeColor="text1" w:themeTint="FF" w:themeShade="FF"/>
                <w:sz w:val="18"/>
                <w:szCs w:val="18"/>
              </w:rPr>
            </w:pPr>
            <w:r w:rsidRPr="6DEB6296" w:rsidR="699EB239">
              <w:rPr>
                <w:rFonts w:ascii="Arial" w:hAnsi="Arial" w:eastAsia="Arial" w:cs="Arial"/>
                <w:color w:val="000000" w:themeColor="text1" w:themeTint="FF" w:themeShade="FF"/>
                <w:sz w:val="18"/>
                <w:szCs w:val="18"/>
              </w:rPr>
              <w:t xml:space="preserve">Reducir a 15,7% la prevalencia de retraso en talla en </w:t>
            </w:r>
            <w:r w:rsidRPr="6DEB6296" w:rsidR="699EB239">
              <w:rPr>
                <w:rFonts w:ascii="Arial" w:hAnsi="Arial" w:eastAsia="Arial" w:cs="Arial"/>
                <w:color w:val="000000" w:themeColor="text1" w:themeTint="FF" w:themeShade="FF"/>
                <w:sz w:val="18"/>
                <w:szCs w:val="18"/>
              </w:rPr>
              <w:t>niños y niñas</w:t>
            </w:r>
            <w:r w:rsidRPr="6DEB6296" w:rsidR="699EB239">
              <w:rPr>
                <w:rFonts w:ascii="Arial" w:hAnsi="Arial" w:eastAsia="Arial" w:cs="Arial"/>
                <w:color w:val="000000" w:themeColor="text1" w:themeTint="FF" w:themeShade="FF"/>
                <w:sz w:val="18"/>
                <w:szCs w:val="18"/>
              </w:rPr>
              <w:t xml:space="preserve"> menores de 2 años</w:t>
            </w:r>
          </w:p>
        </w:tc>
        <w:tc>
          <w:tcPr>
            <w:tcW w:w="2051"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7FA6ECD9" w14:textId="7423D3E4">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341.509.279 </w:t>
            </w:r>
          </w:p>
        </w:tc>
        <w:tc>
          <w:tcPr>
            <w:tcW w:w="2052" w:type="dxa"/>
            <w:tcBorders>
              <w:top w:val="single" w:color="auto" w:sz="8" w:space="0"/>
              <w:left w:val="single" w:color="auto" w:sz="8" w:space="0"/>
              <w:bottom w:val="single" w:color="auto" w:sz="8" w:space="0"/>
              <w:right w:val="single" w:color="auto" w:sz="8" w:space="0"/>
            </w:tcBorders>
            <w:shd w:val="clear" w:color="auto" w:fill="FFFFFF" w:themeFill="background1"/>
            <w:tcMar>
              <w:left w:w="70" w:type="dxa"/>
              <w:right w:w="70" w:type="dxa"/>
            </w:tcMar>
            <w:vAlign w:val="center"/>
          </w:tcPr>
          <w:p w:rsidR="2165A488" w:rsidP="6DEB6296" w:rsidRDefault="2165A488" w14:paraId="3DDFB022" w14:textId="2CB4DA2C">
            <w:pPr>
              <w:spacing w:before="0" w:beforeAutospacing="off" w:after="0" w:afterAutospacing="off" w:line="240" w:lineRule="auto"/>
              <w:jc w:val="center"/>
              <w:rPr>
                <w:rFonts w:ascii="Arial" w:hAnsi="Arial" w:eastAsia="Arial" w:cs="Arial"/>
                <w:color w:val="000000" w:themeColor="text1" w:themeTint="FF" w:themeShade="FF"/>
                <w:sz w:val="18"/>
                <w:szCs w:val="18"/>
                <w:lang w:val="es"/>
              </w:rPr>
            </w:pPr>
            <w:r w:rsidRPr="6DEB6296" w:rsidR="699EB239">
              <w:rPr>
                <w:rFonts w:ascii="Arial" w:hAnsi="Arial" w:eastAsia="Arial" w:cs="Arial"/>
                <w:color w:val="000000" w:themeColor="text1" w:themeTint="FF" w:themeShade="FF"/>
                <w:sz w:val="18"/>
                <w:szCs w:val="18"/>
                <w:lang w:val="es"/>
              </w:rPr>
              <w:t xml:space="preserve">         929.125.582 </w:t>
            </w:r>
          </w:p>
        </w:tc>
      </w:tr>
    </w:tbl>
    <w:p w:rsidR="0D012573" w:rsidP="6DEB6296" w:rsidRDefault="0D012573" w14:paraId="4BF4EE3C" w14:textId="6F174000">
      <w:pPr>
        <w:spacing w:before="0" w:beforeAutospacing="off" w:after="0" w:afterAutospacing="off" w:line="240" w:lineRule="auto"/>
        <w:ind w:left="567" w:hanging="283"/>
        <w:jc w:val="center"/>
        <w:rPr>
          <w:rFonts w:ascii="Arial" w:hAnsi="Arial" w:eastAsia="Arial" w:cs="Arial"/>
          <w:sz w:val="16"/>
          <w:szCs w:val="16"/>
          <w:lang w:val="es-MX"/>
        </w:rPr>
      </w:pPr>
      <w:r w:rsidRPr="6DEB6296" w:rsidR="0D012573">
        <w:rPr>
          <w:rFonts w:ascii="Arial" w:hAnsi="Arial" w:eastAsia="Arial" w:cs="Arial"/>
          <w:sz w:val="16"/>
          <w:szCs w:val="16"/>
          <w:lang w:val="es-MX"/>
        </w:rPr>
        <w:t>Fuente: Matriz de Proyección Proyecto 8141 Fortalecimiento de la Gobernanza y Gobernabilidad de la Salud Pública</w:t>
      </w:r>
    </w:p>
    <w:p w:rsidR="5E840203" w:rsidP="6DEB6296" w:rsidRDefault="5E840203" w14:paraId="7A7A0C10" w14:textId="66010267">
      <w:pPr>
        <w:pStyle w:val="Normal"/>
        <w:spacing w:before="0" w:beforeAutospacing="off" w:after="0" w:afterAutospacing="off" w:line="240" w:lineRule="auto"/>
        <w:ind/>
        <w:jc w:val="both"/>
        <w:rPr>
          <w:rFonts w:ascii="Arial" w:hAnsi="Arial" w:eastAsia="Arial" w:cs="Arial"/>
          <w:sz w:val="22"/>
          <w:szCs w:val="22"/>
          <w:highlight w:val="green"/>
          <w:lang w:val="es-MX"/>
        </w:rPr>
      </w:pPr>
    </w:p>
    <w:p w:rsidR="091F4DD2" w:rsidP="6DEB6296" w:rsidRDefault="091F4DD2" w14:paraId="0F8F01B6" w14:textId="55E30DF3">
      <w:pPr>
        <w:pStyle w:val="Prrafodelista"/>
        <w:numPr>
          <w:ilvl w:val="0"/>
          <w:numId w:val="2"/>
        </w:numPr>
        <w:spacing w:before="0" w:beforeAutospacing="off" w:after="0" w:afterAutospacing="off" w:line="240" w:lineRule="auto"/>
        <w:jc w:val="both"/>
        <w:rPr>
          <w:rFonts w:ascii="Arial" w:hAnsi="Arial" w:eastAsia="Arial" w:cs="Arial"/>
          <w:sz w:val="22"/>
          <w:szCs w:val="22"/>
          <w:lang w:val="es-MX"/>
        </w:rPr>
      </w:pPr>
      <w:r w:rsidRPr="6DEB6296" w:rsidR="091F4DD2">
        <w:rPr>
          <w:rFonts w:ascii="Arial" w:hAnsi="Arial" w:eastAsia="Arial" w:cs="Arial"/>
          <w:i w:val="1"/>
          <w:iCs w:val="1"/>
          <w:sz w:val="22"/>
          <w:szCs w:val="22"/>
        </w:rPr>
        <w:t xml:space="preserve">Sírvase informar si hasta el momento, ¿se han implementado campañas educativas o de sensibilización para prevenir la desnutrición infantil en madres, cuidadores o comunidades? Favor indicar: Número de campañas, Duración, Localidades intervenidas, Población beneficiaria. </w:t>
      </w:r>
      <w:r w:rsidRPr="6DEB6296" w:rsidR="4B8A2E97">
        <w:rPr>
          <w:rFonts w:ascii="Arial" w:hAnsi="Arial" w:eastAsia="Arial" w:cs="Arial"/>
          <w:i w:val="1"/>
          <w:iCs w:val="1"/>
          <w:sz w:val="22"/>
          <w:szCs w:val="22"/>
        </w:rPr>
        <w:t xml:space="preserve"> </w:t>
      </w:r>
    </w:p>
    <w:p w:rsidR="5E840203" w:rsidP="6DEB6296" w:rsidRDefault="5E840203" w14:paraId="0B31324B" w14:textId="201A51F9">
      <w:pPr>
        <w:spacing w:before="0" w:beforeAutospacing="off" w:after="0" w:afterAutospacing="off" w:line="240" w:lineRule="auto"/>
        <w:jc w:val="both"/>
        <w:rPr>
          <w:rFonts w:ascii="Arial" w:hAnsi="Arial" w:eastAsia="Arial" w:cs="Arial"/>
          <w:sz w:val="22"/>
          <w:szCs w:val="22"/>
          <w:lang w:val="es-MX"/>
        </w:rPr>
      </w:pPr>
    </w:p>
    <w:p w:rsidR="14350961" w:rsidP="6DEB6296" w:rsidRDefault="14350961" w14:paraId="13127E6A" w14:textId="2F7443DE">
      <w:pPr>
        <w:spacing w:before="0" w:beforeAutospacing="off" w:after="0" w:afterAutospacing="off" w:line="240" w:lineRule="auto"/>
        <w:jc w:val="both"/>
        <w:rPr>
          <w:rFonts w:ascii="Arial" w:hAnsi="Arial" w:eastAsia="Arial" w:cs="Arial"/>
          <w:sz w:val="22"/>
          <w:szCs w:val="22"/>
          <w:lang w:val="es"/>
        </w:rPr>
      </w:pPr>
      <w:r w:rsidRPr="6DEB6296" w:rsidR="14350961">
        <w:rPr>
          <w:rFonts w:ascii="Arial" w:hAnsi="Arial" w:eastAsia="Arial" w:cs="Arial"/>
          <w:sz w:val="22"/>
          <w:szCs w:val="22"/>
          <w:lang w:val="es"/>
        </w:rPr>
        <w:t>En el marco de la Política Pública de Seguridad Alimentaria y Nutricional (PPSAN), la Secretaría Distrital de Salud (SDS) ha diseñado e implementado el Plan Distrital de Educación Alimentaria y Nutricional (PDEAN), una estrategia integral que busca prevenir la desnutrición infantil y promover entornos alimentarios saludables. Este plan, que inició su implementación en 2024 y se proyecta hasta 2031, contempla líneas temáticas y de acción orientadas a la promoción de hábitos de alimentación saludable desde el inicio de la vida, brindando herramientas para la toma de decisiones informadas sobre la selección y preparación de alimentos, así como para la adopción de prácticas que favorezcan la salud y el bienestar nutricional.</w:t>
      </w:r>
    </w:p>
    <w:p w:rsidR="14350961" w:rsidP="6DEB6296" w:rsidRDefault="14350961" w14:paraId="1A3A5976" w14:textId="4196CB67">
      <w:pPr>
        <w:spacing w:before="0" w:beforeAutospacing="off" w:after="0" w:afterAutospacing="off" w:line="240" w:lineRule="auto"/>
        <w:jc w:val="both"/>
        <w:rPr>
          <w:rFonts w:ascii="Arial" w:hAnsi="Arial" w:eastAsia="Arial" w:cs="Arial"/>
          <w:sz w:val="22"/>
          <w:szCs w:val="22"/>
          <w:lang w:val="es"/>
        </w:rPr>
      </w:pPr>
      <w:r w:rsidRPr="6DEB6296" w:rsidR="14350961">
        <w:rPr>
          <w:rFonts w:ascii="Arial" w:hAnsi="Arial" w:eastAsia="Arial" w:cs="Arial"/>
          <w:sz w:val="22"/>
          <w:szCs w:val="22"/>
          <w:lang w:val="es"/>
        </w:rPr>
        <w:t xml:space="preserve"> </w:t>
      </w:r>
    </w:p>
    <w:p w:rsidR="14350961" w:rsidP="6DEB6296" w:rsidRDefault="14350961" w14:paraId="603746F2" w14:textId="795EFB35">
      <w:pPr>
        <w:spacing w:before="0" w:beforeAutospacing="off" w:after="0" w:afterAutospacing="off" w:line="240" w:lineRule="auto"/>
        <w:jc w:val="both"/>
        <w:rPr>
          <w:rFonts w:ascii="Arial" w:hAnsi="Arial" w:eastAsia="Arial" w:cs="Arial"/>
          <w:sz w:val="22"/>
          <w:szCs w:val="22"/>
        </w:rPr>
      </w:pPr>
      <w:r w:rsidRPr="6DEB6296" w:rsidR="14350961">
        <w:rPr>
          <w:rFonts w:ascii="Arial" w:hAnsi="Arial" w:eastAsia="Arial" w:cs="Arial"/>
          <w:sz w:val="22"/>
          <w:szCs w:val="22"/>
        </w:rPr>
        <w:t xml:space="preserve">El Plan Distrital de Educación Alimentaria y Nutricional PDEAN también aborda la promoción del manejo higiénico-sanitario de los alimentos, el fomento del consumo de alimentos frescos y naturales, y la sensibilización sobre las consecuencias negativas que genera el consumo excesivo de productos </w:t>
      </w:r>
      <w:r w:rsidRPr="6DEB6296" w:rsidR="14350961">
        <w:rPr>
          <w:rFonts w:ascii="Arial" w:hAnsi="Arial" w:eastAsia="Arial" w:cs="Arial"/>
          <w:sz w:val="22"/>
          <w:szCs w:val="22"/>
        </w:rPr>
        <w:t>ultraprocesados</w:t>
      </w:r>
      <w:r w:rsidRPr="6DEB6296" w:rsidR="14350961">
        <w:rPr>
          <w:rFonts w:ascii="Arial" w:hAnsi="Arial" w:eastAsia="Arial" w:cs="Arial"/>
          <w:sz w:val="22"/>
          <w:szCs w:val="22"/>
        </w:rPr>
        <w:t xml:space="preserve"> en la salud de niñas, niños y sus familias. Todo esto se desarrolla mediante campañas educativas y actividades colectivas, que integran mensajes adaptados a los diferentes contextos sociales y económicos de la población, con el fin de promover una alimentación lo más natural posible y prevenir prácticas alimentarias inadecuadas.</w:t>
      </w:r>
    </w:p>
    <w:p w:rsidR="14350961" w:rsidP="6DEB6296" w:rsidRDefault="14350961" w14:paraId="261D07D4" w14:textId="7F15AE03">
      <w:pPr>
        <w:spacing w:before="0" w:beforeAutospacing="off" w:after="0" w:afterAutospacing="off" w:line="240" w:lineRule="auto"/>
        <w:jc w:val="both"/>
        <w:rPr>
          <w:rFonts w:ascii="Arial" w:hAnsi="Arial" w:eastAsia="Arial" w:cs="Arial"/>
          <w:sz w:val="22"/>
          <w:szCs w:val="22"/>
          <w:lang w:val="es"/>
        </w:rPr>
      </w:pPr>
      <w:r w:rsidRPr="6DEB6296" w:rsidR="14350961">
        <w:rPr>
          <w:rFonts w:ascii="Arial" w:hAnsi="Arial" w:eastAsia="Arial" w:cs="Arial"/>
          <w:sz w:val="22"/>
          <w:szCs w:val="22"/>
          <w:lang w:val="es"/>
        </w:rPr>
        <w:t xml:space="preserve"> </w:t>
      </w:r>
    </w:p>
    <w:p w:rsidR="14350961" w:rsidP="6DEB6296" w:rsidRDefault="14350961" w14:paraId="029BA899" w14:textId="08220E6E">
      <w:pPr>
        <w:spacing w:before="0" w:beforeAutospacing="off" w:after="0" w:afterAutospacing="off" w:line="240" w:lineRule="auto"/>
        <w:jc w:val="both"/>
        <w:rPr>
          <w:rFonts w:ascii="Arial" w:hAnsi="Arial" w:eastAsia="Arial" w:cs="Arial"/>
          <w:sz w:val="22"/>
          <w:szCs w:val="22"/>
        </w:rPr>
      </w:pPr>
      <w:r w:rsidRPr="6DEB6296" w:rsidR="14350961">
        <w:rPr>
          <w:rFonts w:ascii="Arial" w:hAnsi="Arial" w:eastAsia="Arial" w:cs="Arial"/>
          <w:sz w:val="22"/>
          <w:szCs w:val="22"/>
        </w:rPr>
        <w:t xml:space="preserve">De manera transversal, la Secretaría Distrital de Salud ha fortalecido el uso de herramientas didácticas y de comunicación para brindar recomendaciones claras a madres, padres, cuidadores y comunidades, en torno a la lactancia materna, la alimentación complementaria saludable, la reducción del consumo de productos </w:t>
      </w:r>
      <w:r w:rsidRPr="6DEB6296" w:rsidR="14350961">
        <w:rPr>
          <w:rFonts w:ascii="Arial" w:hAnsi="Arial" w:eastAsia="Arial" w:cs="Arial"/>
          <w:sz w:val="22"/>
          <w:szCs w:val="22"/>
        </w:rPr>
        <w:t>ultraprocesados</w:t>
      </w:r>
      <w:r w:rsidRPr="6DEB6296" w:rsidR="14350961">
        <w:rPr>
          <w:rFonts w:ascii="Arial" w:hAnsi="Arial" w:eastAsia="Arial" w:cs="Arial"/>
          <w:sz w:val="22"/>
          <w:szCs w:val="22"/>
        </w:rPr>
        <w:t xml:space="preserve"> y la generación de hábitos protectores de la salud. </w:t>
      </w:r>
      <w:r w:rsidRPr="6DEB6296" w:rsidR="14350961">
        <w:rPr>
          <w:rFonts w:ascii="Arial" w:hAnsi="Arial" w:eastAsia="Arial" w:cs="Arial"/>
          <w:sz w:val="22"/>
          <w:szCs w:val="22"/>
        </w:rPr>
        <w:t>Estas acciones se implementan en diversos entornos cuidadores (hogares, entornos educativos y comunitarios), con el objetivo de sensibilizar a la población sobre la importancia de una alimentación equilibrada y segura para prevenir la desnutrición y sus consecuencias en el desarrollo físico y emocional de la primera infancia.</w:t>
      </w:r>
    </w:p>
    <w:p w:rsidR="14350961" w:rsidP="6DEB6296" w:rsidRDefault="14350961" w14:paraId="490273C9" w14:textId="6603A1F7">
      <w:pPr>
        <w:spacing w:before="0" w:beforeAutospacing="off" w:after="0" w:afterAutospacing="off" w:line="240" w:lineRule="auto"/>
        <w:jc w:val="both"/>
        <w:rPr>
          <w:rFonts w:ascii="Arial" w:hAnsi="Arial" w:eastAsia="Arial" w:cs="Arial"/>
          <w:sz w:val="22"/>
          <w:szCs w:val="22"/>
          <w:lang w:val="es"/>
        </w:rPr>
      </w:pPr>
      <w:r w:rsidRPr="6DEB6296" w:rsidR="14350961">
        <w:rPr>
          <w:rFonts w:ascii="Arial" w:hAnsi="Arial" w:eastAsia="Arial" w:cs="Arial"/>
          <w:sz w:val="22"/>
          <w:szCs w:val="22"/>
          <w:lang w:val="es"/>
        </w:rPr>
        <w:t xml:space="preserve"> </w:t>
      </w:r>
    </w:p>
    <w:p w:rsidR="14350961" w:rsidP="6DEB6296" w:rsidRDefault="14350961" w14:paraId="4A077FBA" w14:textId="5DE1DF82">
      <w:pPr>
        <w:spacing w:before="0" w:beforeAutospacing="off" w:after="0" w:afterAutospacing="off" w:line="240" w:lineRule="auto"/>
        <w:jc w:val="both"/>
        <w:rPr>
          <w:rFonts w:ascii="Arial" w:hAnsi="Arial" w:eastAsia="Arial" w:cs="Arial"/>
          <w:color w:val="000000" w:themeColor="text1" w:themeTint="FF" w:themeShade="FF"/>
          <w:sz w:val="22"/>
          <w:szCs w:val="22"/>
          <w:lang w:val="es-MX"/>
        </w:rPr>
      </w:pPr>
      <w:r w:rsidRPr="6DEB6296" w:rsidR="14350961">
        <w:rPr>
          <w:rFonts w:ascii="Arial" w:hAnsi="Arial" w:eastAsia="Arial" w:cs="Arial"/>
          <w:color w:val="000000" w:themeColor="text1" w:themeTint="FF" w:themeShade="FF"/>
          <w:sz w:val="22"/>
          <w:szCs w:val="22"/>
          <w:lang w:val="es-MX"/>
        </w:rPr>
        <w:t>Conforme con el cronograma propuesto para 2024, se desarrollaron los siguientes productos programados para los productos del Plan Distrital de Educación Alimentaria y Nutricional:</w:t>
      </w:r>
    </w:p>
    <w:p w:rsidR="14350961" w:rsidP="6DEB6296" w:rsidRDefault="14350961" w14:paraId="7EFA0051" w14:textId="0DDB87D0">
      <w:pPr>
        <w:spacing w:before="0" w:beforeAutospacing="off" w:after="0" w:afterAutospacing="off" w:line="240" w:lineRule="auto"/>
        <w:jc w:val="both"/>
        <w:rPr>
          <w:rFonts w:ascii="Arial" w:hAnsi="Arial" w:eastAsia="Arial" w:cs="Arial"/>
          <w:color w:val="000000" w:themeColor="text1" w:themeTint="FF" w:themeShade="FF"/>
          <w:sz w:val="22"/>
          <w:szCs w:val="22"/>
          <w:lang w:val="es"/>
        </w:rPr>
      </w:pPr>
      <w:r w:rsidRPr="6DEB6296" w:rsidR="14350961">
        <w:rPr>
          <w:rFonts w:ascii="Arial" w:hAnsi="Arial" w:eastAsia="Arial" w:cs="Arial"/>
          <w:color w:val="000000" w:themeColor="text1" w:themeTint="FF" w:themeShade="FF"/>
          <w:sz w:val="22"/>
          <w:szCs w:val="22"/>
          <w:lang w:val="es"/>
        </w:rPr>
        <w:t xml:space="preserve"> </w:t>
      </w:r>
    </w:p>
    <w:p w:rsidR="14350961" w:rsidP="6DEB6296" w:rsidRDefault="14350961" w14:paraId="10150ACC" w14:textId="0154FD7C">
      <w:pPr>
        <w:pStyle w:val="Prrafodelista"/>
        <w:numPr>
          <w:ilvl w:val="0"/>
          <w:numId w:val="11"/>
        </w:numPr>
        <w:spacing w:before="0" w:beforeAutospacing="off" w:after="0" w:afterAutospacing="off" w:line="240" w:lineRule="auto"/>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Producción radial: 6 cuñas radiales producidas y circuladas a través de las redes sociales de la Secretaría Distrital de Salud.</w:t>
      </w:r>
    </w:p>
    <w:p w:rsidR="14350961" w:rsidP="6DEB6296" w:rsidRDefault="14350961" w14:paraId="3B936020" w14:textId="054B913B">
      <w:pPr>
        <w:pStyle w:val="Prrafodelista"/>
        <w:numPr>
          <w:ilvl w:val="0"/>
          <w:numId w:val="11"/>
        </w:numPr>
        <w:spacing w:before="0" w:beforeAutospacing="off" w:after="0" w:afterAutospacing="off" w:line="240" w:lineRule="auto"/>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Producción audiovisual: 3 spots sobre promoción de hábitos de alimentación saludable desde el inicio de vida producidos y circulados a través de las redes sociales de la Secretaría Distrital de Salud.</w:t>
      </w:r>
    </w:p>
    <w:p w:rsidR="14350961" w:rsidP="6DEB6296" w:rsidRDefault="14350961" w14:paraId="2D652D2C" w14:textId="1AC0B125">
      <w:pPr>
        <w:pStyle w:val="Prrafodelista"/>
        <w:numPr>
          <w:ilvl w:val="0"/>
          <w:numId w:val="11"/>
        </w:numPr>
        <w:spacing w:before="0" w:beforeAutospacing="off" w:after="0" w:afterAutospacing="off" w:line="240" w:lineRule="auto"/>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 xml:space="preserve">Producción digital: Se produjeron y circularon piezas digitales del calendario </w:t>
      </w:r>
      <w:r w:rsidRPr="6DEB6296" w:rsidR="14350961">
        <w:rPr>
          <w:rFonts w:ascii="Arial" w:hAnsi="Arial" w:eastAsia="Arial" w:cs="Arial"/>
          <w:color w:val="000000" w:themeColor="text1" w:themeTint="FF" w:themeShade="FF"/>
          <w:sz w:val="22"/>
          <w:szCs w:val="22"/>
          <w:lang w:val="es-MX"/>
        </w:rPr>
        <w:t>agrológico</w:t>
      </w:r>
      <w:r w:rsidRPr="6DEB6296" w:rsidR="14350961">
        <w:rPr>
          <w:rFonts w:ascii="Arial" w:hAnsi="Arial" w:eastAsia="Arial" w:cs="Arial"/>
          <w:color w:val="000000" w:themeColor="text1" w:themeTint="FF" w:themeShade="FF"/>
          <w:sz w:val="22"/>
          <w:szCs w:val="22"/>
          <w:lang w:val="es-MX"/>
        </w:rPr>
        <w:t xml:space="preserve"> y se diseñó e implementó el </w:t>
      </w:r>
      <w:r w:rsidRPr="6DEB6296" w:rsidR="14350961">
        <w:rPr>
          <w:rFonts w:ascii="Arial" w:hAnsi="Arial" w:eastAsia="Arial" w:cs="Arial"/>
          <w:color w:val="000000" w:themeColor="text1" w:themeTint="FF" w:themeShade="FF"/>
          <w:sz w:val="22"/>
          <w:szCs w:val="22"/>
          <w:lang w:val="es-MX"/>
        </w:rPr>
        <w:t>rotafolio</w:t>
      </w:r>
      <w:r w:rsidRPr="6DEB6296" w:rsidR="14350961">
        <w:rPr>
          <w:rFonts w:ascii="Arial" w:hAnsi="Arial" w:eastAsia="Arial" w:cs="Arial"/>
          <w:color w:val="000000" w:themeColor="text1" w:themeTint="FF" w:themeShade="FF"/>
          <w:sz w:val="22"/>
          <w:szCs w:val="22"/>
          <w:lang w:val="es-MX"/>
        </w:rPr>
        <w:t xml:space="preserve"> de acciones promocionales en el Entorno Hogar para realizar procesos de educación alimentaria y nutricional.</w:t>
      </w:r>
    </w:p>
    <w:p w:rsidR="14350961" w:rsidP="6DEB6296" w:rsidRDefault="14350961" w14:paraId="3AFEDEA1" w14:textId="64EB5EC5">
      <w:pPr>
        <w:pStyle w:val="Prrafodelista"/>
        <w:numPr>
          <w:ilvl w:val="0"/>
          <w:numId w:val="11"/>
        </w:numPr>
        <w:spacing w:before="0" w:beforeAutospacing="off" w:after="0" w:afterAutospacing="off" w:line="240" w:lineRule="auto"/>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Publicación en prensa: Se publicaron en la página web de la entidad, 2 columnas de opinión (En Consultor Salud), 12 notas de prensa, 2 entrevistas a expertos, 2 publicaciones con personas de influencia en redes sociales (</w:t>
      </w:r>
      <w:r w:rsidRPr="6DEB6296" w:rsidR="14350961">
        <w:rPr>
          <w:rFonts w:ascii="Arial" w:hAnsi="Arial" w:eastAsia="Arial" w:cs="Arial"/>
          <w:color w:val="000000" w:themeColor="text1" w:themeTint="FF" w:themeShade="FF"/>
          <w:sz w:val="22"/>
          <w:szCs w:val="22"/>
          <w:lang w:val="es-MX"/>
        </w:rPr>
        <w:t>influencers</w:t>
      </w:r>
      <w:r w:rsidRPr="6DEB6296" w:rsidR="14350961">
        <w:rPr>
          <w:rFonts w:ascii="Arial" w:hAnsi="Arial" w:eastAsia="Arial" w:cs="Arial"/>
          <w:color w:val="000000" w:themeColor="text1" w:themeTint="FF" w:themeShade="FF"/>
          <w:sz w:val="22"/>
          <w:szCs w:val="22"/>
          <w:lang w:val="es-MX"/>
        </w:rPr>
        <w:t xml:space="preserve">), se avanzó en 3 sesiones de trabajo para declaración del “Día de la Alimentación Saludable” y se socializó el PDEAN en 8 espacios </w:t>
      </w:r>
      <w:r w:rsidRPr="6DEB6296" w:rsidR="14350961">
        <w:rPr>
          <w:rFonts w:ascii="Arial" w:hAnsi="Arial" w:eastAsia="Arial" w:cs="Arial"/>
          <w:color w:val="000000" w:themeColor="text1" w:themeTint="FF" w:themeShade="FF"/>
          <w:sz w:val="22"/>
          <w:szCs w:val="22"/>
          <w:lang w:val="es-MX"/>
        </w:rPr>
        <w:t>intersectoriales</w:t>
      </w:r>
      <w:r w:rsidRPr="6DEB6296" w:rsidR="14350961">
        <w:rPr>
          <w:rFonts w:ascii="Arial" w:hAnsi="Arial" w:eastAsia="Arial" w:cs="Arial"/>
          <w:color w:val="000000" w:themeColor="text1" w:themeTint="FF" w:themeShade="FF"/>
          <w:sz w:val="22"/>
          <w:szCs w:val="22"/>
          <w:lang w:val="es-MX"/>
        </w:rPr>
        <w:t xml:space="preserve"> y de asistencia técnica. </w:t>
      </w:r>
    </w:p>
    <w:p w:rsidR="14350961" w:rsidP="6DEB6296" w:rsidRDefault="14350961" w14:paraId="7EAC4E5C" w14:textId="2563BAF1">
      <w:pPr>
        <w:pStyle w:val="Prrafodelista"/>
        <w:numPr>
          <w:ilvl w:val="0"/>
          <w:numId w:val="11"/>
        </w:numPr>
        <w:spacing w:before="0" w:beforeAutospacing="off" w:after="0" w:afterAutospacing="off" w:line="240" w:lineRule="auto"/>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Acciones lúdico-pedagógicas: Se desarrolló la producción de arte urbano en una institución educativa distrital, promocionando el plato saludable de la familia colombiana.</w:t>
      </w:r>
    </w:p>
    <w:p w:rsidR="14350961" w:rsidP="6DEB6296" w:rsidRDefault="14350961" w14:paraId="5B8BE35B" w14:textId="1A62A9DF">
      <w:pPr>
        <w:pStyle w:val="Prrafodelista"/>
        <w:numPr>
          <w:ilvl w:val="0"/>
          <w:numId w:val="11"/>
        </w:numPr>
        <w:spacing w:before="0" w:beforeAutospacing="off" w:after="0" w:afterAutospacing="off" w:line="240" w:lineRule="auto"/>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 xml:space="preserve">Desarrollo de Competencias para la Educación Alimentaria y Nutricional: Se desarrolló </w:t>
      </w:r>
      <w:r w:rsidRPr="6DEB6296" w:rsidR="14350961">
        <w:rPr>
          <w:rFonts w:ascii="Arial" w:hAnsi="Arial" w:eastAsia="Arial" w:cs="Arial"/>
          <w:color w:val="000000" w:themeColor="text1" w:themeTint="FF" w:themeShade="FF"/>
          <w:sz w:val="22"/>
          <w:szCs w:val="22"/>
          <w:lang w:val="es-MX"/>
        </w:rPr>
        <w:t>Webinar</w:t>
      </w:r>
      <w:r w:rsidRPr="6DEB6296" w:rsidR="14350961">
        <w:rPr>
          <w:rFonts w:ascii="Arial" w:hAnsi="Arial" w:eastAsia="Arial" w:cs="Arial"/>
          <w:color w:val="000000" w:themeColor="text1" w:themeTint="FF" w:themeShade="FF"/>
          <w:sz w:val="22"/>
          <w:szCs w:val="22"/>
          <w:lang w:val="es-MX"/>
        </w:rPr>
        <w:t xml:space="preserve"> en formato Facebook Live sobre el etiquetado frontal de los productos </w:t>
      </w:r>
      <w:r w:rsidRPr="6DEB6296" w:rsidR="14350961">
        <w:rPr>
          <w:rFonts w:ascii="Arial" w:hAnsi="Arial" w:eastAsia="Arial" w:cs="Arial"/>
          <w:color w:val="000000" w:themeColor="text1" w:themeTint="FF" w:themeShade="FF"/>
          <w:sz w:val="22"/>
          <w:szCs w:val="22"/>
          <w:lang w:val="es-MX"/>
        </w:rPr>
        <w:t>ultraprocesados</w:t>
      </w:r>
      <w:r w:rsidRPr="6DEB6296" w:rsidR="14350961">
        <w:rPr>
          <w:rFonts w:ascii="Arial" w:hAnsi="Arial" w:eastAsia="Arial" w:cs="Arial"/>
          <w:color w:val="000000" w:themeColor="text1" w:themeTint="FF" w:themeShade="FF"/>
          <w:sz w:val="22"/>
          <w:szCs w:val="22"/>
          <w:lang w:val="es-MX"/>
        </w:rPr>
        <w:t xml:space="preserve"> y sus afectaciones para la salud de la población, el cual se difundió a través de las redes sociales de la entidad. </w:t>
      </w:r>
    </w:p>
    <w:p w:rsidR="14350961" w:rsidP="6DEB6296" w:rsidRDefault="14350961" w14:paraId="5902E99D" w14:textId="107DB259">
      <w:pPr>
        <w:spacing w:before="0" w:beforeAutospacing="off" w:after="0" w:afterAutospacing="off" w:line="240" w:lineRule="auto"/>
        <w:ind w:left="720" w:hanging="360"/>
        <w:jc w:val="both"/>
        <w:rPr>
          <w:rFonts w:ascii="Arial" w:hAnsi="Arial" w:eastAsia="Arial" w:cs="Arial"/>
          <w:color w:val="000000" w:themeColor="text1" w:themeTint="FF" w:themeShade="FF"/>
          <w:sz w:val="22"/>
          <w:szCs w:val="22"/>
          <w:lang w:val="es-MX"/>
        </w:rPr>
      </w:pPr>
      <w:r w:rsidRPr="6DEB6296" w:rsidR="14350961">
        <w:rPr>
          <w:rFonts w:ascii="Arial" w:hAnsi="Arial" w:eastAsia="Arial" w:cs="Arial"/>
          <w:color w:val="000000" w:themeColor="text1" w:themeTint="FF" w:themeShade="FF"/>
          <w:sz w:val="22"/>
          <w:szCs w:val="22"/>
          <w:lang w:val="es-MX"/>
        </w:rPr>
        <w:t xml:space="preserve"> </w:t>
      </w:r>
    </w:p>
    <w:p w:rsidR="14350961" w:rsidP="6DEB6296" w:rsidRDefault="14350961" w14:paraId="76A8275D" w14:textId="71BB825A">
      <w:pPr>
        <w:spacing w:before="0" w:beforeAutospacing="off" w:after="0" w:afterAutospacing="off" w:line="240" w:lineRule="auto"/>
        <w:ind w:left="0"/>
        <w:jc w:val="both"/>
        <w:rPr>
          <w:rFonts w:ascii="Arial" w:hAnsi="Arial" w:eastAsia="Arial" w:cs="Arial"/>
          <w:color w:val="000000" w:themeColor="text1" w:themeTint="FF" w:themeShade="FF"/>
          <w:sz w:val="22"/>
          <w:szCs w:val="22"/>
          <w:lang w:val="es-MX"/>
        </w:rPr>
      </w:pPr>
      <w:r w:rsidRPr="6DEB6296" w:rsidR="14350961">
        <w:rPr>
          <w:rFonts w:ascii="Arial" w:hAnsi="Arial" w:eastAsia="Arial" w:cs="Arial"/>
          <w:color w:val="000000" w:themeColor="text1" w:themeTint="FF" w:themeShade="FF"/>
          <w:sz w:val="22"/>
          <w:szCs w:val="22"/>
          <w:lang w:val="es-MX"/>
        </w:rPr>
        <w:t xml:space="preserve">Adicional a los productos acordados en el cronograma de implementación de las estrategias del Plan Distrital de Educación Alimentaria y Nutricional (PDEAN) para la vigencia 2024, la Secretaría Distrital de Integración Social aportó en la producción y circulación de los siguientes productos, como resultado de los compromisos acordados en la Unidad Técnica de Apoyo de la Comisión </w:t>
      </w:r>
      <w:r w:rsidRPr="6DEB6296" w:rsidR="14350961">
        <w:rPr>
          <w:rFonts w:ascii="Arial" w:hAnsi="Arial" w:eastAsia="Arial" w:cs="Arial"/>
          <w:color w:val="000000" w:themeColor="text1" w:themeTint="FF" w:themeShade="FF"/>
          <w:sz w:val="22"/>
          <w:szCs w:val="22"/>
          <w:lang w:val="es-MX"/>
        </w:rPr>
        <w:t>Intersectorial</w:t>
      </w:r>
      <w:r w:rsidRPr="6DEB6296" w:rsidR="14350961">
        <w:rPr>
          <w:rFonts w:ascii="Arial" w:hAnsi="Arial" w:eastAsia="Arial" w:cs="Arial"/>
          <w:color w:val="000000" w:themeColor="text1" w:themeTint="FF" w:themeShade="FF"/>
          <w:sz w:val="22"/>
          <w:szCs w:val="22"/>
          <w:lang w:val="es-MX"/>
        </w:rPr>
        <w:t xml:space="preserve"> de Seguridad Alimentaria y Nutricional: </w:t>
      </w:r>
    </w:p>
    <w:p w:rsidR="14350961" w:rsidP="6DEB6296" w:rsidRDefault="14350961" w14:paraId="0FDDB081" w14:textId="7F29ED83">
      <w:pPr>
        <w:spacing w:before="0" w:beforeAutospacing="off" w:after="0" w:afterAutospacing="off" w:line="240" w:lineRule="auto"/>
        <w:ind w:left="360"/>
        <w:jc w:val="both"/>
        <w:rPr>
          <w:rFonts w:ascii="Arial" w:hAnsi="Arial" w:eastAsia="Arial" w:cs="Arial"/>
          <w:color w:val="000000" w:themeColor="text1" w:themeTint="FF" w:themeShade="FF"/>
          <w:sz w:val="22"/>
          <w:szCs w:val="22"/>
          <w:lang w:val="es"/>
        </w:rPr>
      </w:pPr>
      <w:r w:rsidRPr="6DEB6296" w:rsidR="14350961">
        <w:rPr>
          <w:rFonts w:ascii="Arial" w:hAnsi="Arial" w:eastAsia="Arial" w:cs="Arial"/>
          <w:color w:val="000000" w:themeColor="text1" w:themeTint="FF" w:themeShade="FF"/>
          <w:sz w:val="22"/>
          <w:szCs w:val="22"/>
          <w:lang w:val="es"/>
        </w:rPr>
        <w:t xml:space="preserve"> </w:t>
      </w:r>
    </w:p>
    <w:p w:rsidR="14350961" w:rsidP="6DEB6296" w:rsidRDefault="14350961" w14:paraId="364C5589" w14:textId="3D60E174">
      <w:pPr>
        <w:pStyle w:val="Prrafodelista"/>
        <w:numPr>
          <w:ilvl w:val="0"/>
          <w:numId w:val="10"/>
        </w:numPr>
        <w:spacing w:before="0" w:beforeAutospacing="off" w:after="0" w:afterAutospacing="off" w:line="240" w:lineRule="auto"/>
        <w:ind w:left="1080"/>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 xml:space="preserve">Producción digital: La entidad construyó una metodología para la promoción de estilos de vida saludable llamada "Ruleta de la alimentación sostenible y saludable", la cual se implementa con la población beneficiaria de la canasta rural complementaria de alimentos del proyecto 7953: “Generación del </w:t>
      </w:r>
      <w:r w:rsidRPr="6DEB6296" w:rsidR="14350961">
        <w:rPr>
          <w:rFonts w:ascii="Arial" w:hAnsi="Arial" w:eastAsia="Arial" w:cs="Arial"/>
          <w:color w:val="000000" w:themeColor="text1" w:themeTint="FF" w:themeShade="FF"/>
          <w:sz w:val="22"/>
          <w:szCs w:val="22"/>
          <w:lang w:val="es-MX"/>
        </w:rPr>
        <w:t>Bien-Estar</w:t>
      </w:r>
      <w:r w:rsidRPr="6DEB6296" w:rsidR="14350961">
        <w:rPr>
          <w:rFonts w:ascii="Arial" w:hAnsi="Arial" w:eastAsia="Arial" w:cs="Arial"/>
          <w:color w:val="000000" w:themeColor="text1" w:themeTint="FF" w:themeShade="FF"/>
          <w:sz w:val="22"/>
          <w:szCs w:val="22"/>
          <w:lang w:val="es-MX"/>
        </w:rPr>
        <w:t xml:space="preserve"> Alimentario y Nutricional en Bogotá D.C.”</w:t>
      </w:r>
    </w:p>
    <w:p w:rsidR="14350961" w:rsidP="6DEB6296" w:rsidRDefault="14350961" w14:paraId="623DC10E" w14:textId="11C6205B">
      <w:pPr>
        <w:pStyle w:val="Prrafodelista"/>
        <w:numPr>
          <w:ilvl w:val="0"/>
          <w:numId w:val="10"/>
        </w:numPr>
        <w:spacing w:before="0" w:beforeAutospacing="off" w:after="0" w:afterAutospacing="off" w:line="240" w:lineRule="auto"/>
        <w:ind w:left="1080"/>
        <w:jc w:val="both"/>
        <w:rPr>
          <w:rFonts w:ascii="Arial" w:hAnsi="Arial" w:eastAsia="Arial" w:cs="Arial"/>
          <w:color w:val="000000" w:themeColor="text1"/>
          <w:sz w:val="22"/>
          <w:szCs w:val="22"/>
          <w:lang w:val="es-MX"/>
        </w:rPr>
      </w:pPr>
      <w:r w:rsidRPr="6DEB6296" w:rsidR="14350961">
        <w:rPr>
          <w:rFonts w:ascii="Arial" w:hAnsi="Arial" w:eastAsia="Arial" w:cs="Arial"/>
          <w:color w:val="000000" w:themeColor="text1" w:themeTint="FF" w:themeShade="FF"/>
          <w:sz w:val="22"/>
          <w:szCs w:val="22"/>
          <w:lang w:val="es-MX"/>
        </w:rPr>
        <w:t>Publicación en prensa: La Secretaría de Integración Social publicó una nota de prensa como evidencia de las diferentes actividades desarrolladas con la población beneficiaria de los servicios sociales con apoyo alimentario de la entidad, durante el mes de octubre para la Celebración del Día Mundial de la Alimentación, en dónde se promovió la importancia de una alimentación saludable y sostenible, promoviendo prácticas alimentarias responsables. Adicional, produjo y circuló la entrevista realizada en agosto a la docente universitaria Paula Caicedo sobre Ciudadanía Alimentaria, a través de una nota de prensa publicada en la página web de la entidad.</w:t>
      </w:r>
    </w:p>
    <w:p w:rsidR="14350961" w:rsidP="6DEB6296" w:rsidRDefault="14350961" w14:paraId="024DA4E9" w14:textId="16292C60">
      <w:pPr>
        <w:pStyle w:val="Prrafodelista"/>
        <w:numPr>
          <w:ilvl w:val="0"/>
          <w:numId w:val="10"/>
        </w:numPr>
        <w:spacing w:before="0" w:beforeAutospacing="off" w:after="0" w:afterAutospacing="off" w:line="240" w:lineRule="auto"/>
        <w:ind w:left="1080"/>
        <w:jc w:val="both"/>
        <w:rPr>
          <w:rFonts w:ascii="Arial" w:hAnsi="Arial" w:eastAsia="Arial" w:cs="Arial"/>
          <w:color w:val="000000" w:themeColor="text1"/>
          <w:sz w:val="22"/>
          <w:szCs w:val="22"/>
          <w:lang w:val="es-MX"/>
        </w:rPr>
      </w:pPr>
      <w:r w:rsidRPr="7F3D53D3" w:rsidR="14350961">
        <w:rPr>
          <w:rFonts w:ascii="Arial" w:hAnsi="Arial" w:eastAsia="Arial" w:cs="Arial"/>
          <w:color w:val="000000" w:themeColor="text1" w:themeTint="FF" w:themeShade="FF"/>
          <w:sz w:val="22"/>
          <w:szCs w:val="22"/>
          <w:lang w:val="es-MX"/>
        </w:rPr>
        <w:t xml:space="preserve">Transformación imaginarios y prácticas alimentarias: En el marco del Plan Distrital de Educación Alimentaria y Nutrición - PDEAN, se estableció como compromiso por parte de la SDIS, lograr la participación del 20% de los beneficiarios de Comedores Comunitarios en acciones de educación alimentaria, durante la vigencia 2024. En coherencia con lo mencionado, en el mes de junio desde el equipo PPSAN de la </w:t>
      </w:r>
      <w:r w:rsidRPr="7F3D53D3" w:rsidR="14350961">
        <w:rPr>
          <w:rFonts w:ascii="Arial" w:hAnsi="Arial" w:eastAsia="Arial" w:cs="Arial"/>
          <w:color w:val="000000" w:themeColor="text1" w:themeTint="FF" w:themeShade="FF"/>
          <w:sz w:val="22"/>
          <w:szCs w:val="22"/>
          <w:lang w:val="es-MX"/>
        </w:rPr>
        <w:t>Subdirección</w:t>
      </w:r>
      <w:r w:rsidRPr="7F3D53D3" w:rsidR="14350961">
        <w:rPr>
          <w:rFonts w:ascii="Arial" w:hAnsi="Arial" w:eastAsia="Arial" w:cs="Arial"/>
          <w:color w:val="000000" w:themeColor="text1" w:themeTint="FF" w:themeShade="FF"/>
          <w:sz w:val="22"/>
          <w:szCs w:val="22"/>
          <w:lang w:val="es-MX"/>
        </w:rPr>
        <w:t xml:space="preserve"> de Nutrición, se adjuntó el soporte de esta actividad. Adicionalmente, la entidad construyó la estrategia Generación del Bien-Estar alimentario y nutricional en Bogotá D.C-7953 Servicio Social: Compromiso por una Alimentación Integral en Bogotá, beneficio: Canasta de Complementación Alimentaria Rural, la cual busca propiciar un espacio para el diálogo con los beneficiarios de la canasta de complementación alimentaria rural, en torno a los sistemas alimentarios en la </w:t>
      </w:r>
      <w:r w:rsidRPr="7F3D53D3" w:rsidR="14350961">
        <w:rPr>
          <w:rFonts w:ascii="Arial" w:hAnsi="Arial" w:eastAsia="Arial" w:cs="Arial"/>
          <w:color w:val="000000" w:themeColor="text1" w:themeTint="FF" w:themeShade="FF"/>
          <w:sz w:val="22"/>
          <w:szCs w:val="22"/>
          <w:lang w:val="es-MX"/>
        </w:rPr>
        <w:t>ruralidad</w:t>
      </w:r>
      <w:r w:rsidRPr="7F3D53D3" w:rsidR="14350961">
        <w:rPr>
          <w:rFonts w:ascii="Arial" w:hAnsi="Arial" w:eastAsia="Arial" w:cs="Arial"/>
          <w:color w:val="000000" w:themeColor="text1" w:themeTint="FF" w:themeShade="FF"/>
          <w:sz w:val="22"/>
          <w:szCs w:val="22"/>
          <w:lang w:val="es-MX"/>
        </w:rPr>
        <w:t>, y cómo las acciones individuales y colectivas de consumo responsable de alimentos aportan a la construcción de sistemas alimentarios sostenibles.</w:t>
      </w:r>
    </w:p>
    <w:p w:rsidR="7F3D53D3" w:rsidP="7F3D53D3" w:rsidRDefault="7F3D53D3" w14:paraId="06B96229" w14:textId="11FC782D">
      <w:pPr>
        <w:pStyle w:val="Normal"/>
        <w:spacing w:before="0" w:beforeAutospacing="off" w:after="0" w:afterAutospacing="off" w:line="240" w:lineRule="auto"/>
        <w:jc w:val="both"/>
        <w:rPr>
          <w:rFonts w:ascii="Arial" w:hAnsi="Arial" w:eastAsia="Arial" w:cs="Arial"/>
          <w:color w:val="000000" w:themeColor="text1" w:themeTint="FF" w:themeShade="FF"/>
          <w:sz w:val="22"/>
          <w:szCs w:val="22"/>
          <w:lang w:val="es-MX"/>
        </w:rPr>
      </w:pPr>
    </w:p>
    <w:p w:rsidR="2E1C9538" w:rsidP="7F3D53D3" w:rsidRDefault="2E1C9538" w14:paraId="146B0E89" w14:textId="62FEEC81">
      <w:pPr>
        <w:spacing w:before="0" w:beforeAutospacing="off" w:after="0" w:afterAutospacing="off" w:line="240" w:lineRule="auto"/>
        <w:jc w:val="both"/>
        <w:rPr>
          <w:rFonts w:ascii="Arial" w:hAnsi="Arial" w:eastAsia="Arial" w:cs="Arial"/>
          <w:noProof w:val="0"/>
          <w:sz w:val="22"/>
          <w:szCs w:val="22"/>
          <w:lang w:val="es-MX"/>
        </w:rPr>
      </w:pPr>
      <w:r w:rsidRPr="7F3D53D3" w:rsidR="2E1C9538">
        <w:rPr>
          <w:rFonts w:ascii="Arial" w:hAnsi="Arial" w:eastAsia="Arial" w:cs="Arial"/>
          <w:noProof w:val="0"/>
          <w:sz w:val="22"/>
          <w:szCs w:val="22"/>
          <w:lang w:val="es-MX"/>
        </w:rPr>
        <w:t xml:space="preserve">Para el año 2025, </w:t>
      </w:r>
      <w:r w:rsidRPr="7F3D53D3" w:rsidR="52A05E5C">
        <w:rPr>
          <w:rFonts w:ascii="Arial" w:hAnsi="Arial" w:eastAsia="Arial" w:cs="Arial"/>
          <w:noProof w:val="0"/>
          <w:sz w:val="22"/>
          <w:szCs w:val="22"/>
          <w:lang w:val="es-MX"/>
        </w:rPr>
        <w:t>se está adelantando el diseño e implementación de herramientas educativas para la promoción de la alimentación saludable. A</w:t>
      </w:r>
      <w:r w:rsidRPr="7F3D53D3" w:rsidR="2E1C9538">
        <w:rPr>
          <w:rFonts w:ascii="Arial" w:hAnsi="Arial" w:eastAsia="Arial" w:cs="Arial"/>
          <w:noProof w:val="0"/>
          <w:sz w:val="22"/>
          <w:szCs w:val="22"/>
          <w:lang w:val="es-MX"/>
        </w:rPr>
        <w:t>ún no se dispone de datos consolidados sobre la cobertura alcanzada, dado que el proceso de recolección, validación y cierre de información se realiza de manera anual. Por esta razón, el reporte presentado corresponde al corte oficial de 2024.</w:t>
      </w:r>
    </w:p>
    <w:p w:rsidR="2165A488" w:rsidP="6DEB6296" w:rsidRDefault="2165A488" w14:paraId="3B0DCCCE" w14:textId="16F3820A">
      <w:pPr>
        <w:spacing w:before="0" w:beforeAutospacing="off" w:after="0" w:afterAutospacing="off" w:line="240" w:lineRule="auto"/>
        <w:jc w:val="both"/>
        <w:rPr>
          <w:rFonts w:ascii="Arial" w:hAnsi="Arial" w:eastAsia="Arial" w:cs="Arial"/>
          <w:sz w:val="22"/>
          <w:szCs w:val="22"/>
          <w:lang w:val="es-MX"/>
        </w:rPr>
      </w:pPr>
    </w:p>
    <w:p w:rsidRPr="00AA1574" w:rsidR="00AA1574" w:rsidP="6DEB6296" w:rsidRDefault="091F4DD2" w14:paraId="40DBCB6D" w14:textId="1F5E855B">
      <w:pPr>
        <w:pStyle w:val="Prrafodelista"/>
        <w:numPr>
          <w:ilvl w:val="0"/>
          <w:numId w:val="2"/>
        </w:numPr>
        <w:spacing w:before="0" w:beforeAutospacing="off" w:after="0" w:afterAutospacing="off" w:line="240" w:lineRule="auto"/>
        <w:jc w:val="both"/>
        <w:rPr>
          <w:rFonts w:ascii="Arial" w:hAnsi="Arial" w:eastAsia="Arial" w:cs="Arial"/>
          <w:sz w:val="22"/>
          <w:szCs w:val="22"/>
          <w:lang w:val="es-MX"/>
        </w:rPr>
      </w:pPr>
      <w:r w:rsidRPr="6DEB6296" w:rsidR="091F4DD2">
        <w:rPr>
          <w:rFonts w:ascii="Arial" w:hAnsi="Arial" w:eastAsia="Arial" w:cs="Arial"/>
          <w:i w:val="1"/>
          <w:iCs w:val="1"/>
          <w:sz w:val="22"/>
          <w:szCs w:val="22"/>
        </w:rPr>
        <w:t>¿A que mecanismos de ayuda pueden acceder los ciudadanos para reportar casos de desnutrición infantil en Bogotá?</w:t>
      </w:r>
      <w:r w:rsidRPr="6DEB6296" w:rsidR="0A24CF93">
        <w:rPr>
          <w:rFonts w:ascii="Arial" w:hAnsi="Arial" w:eastAsia="Arial" w:cs="Arial"/>
          <w:i w:val="1"/>
          <w:iCs w:val="1"/>
          <w:sz w:val="22"/>
          <w:szCs w:val="22"/>
        </w:rPr>
        <w:t xml:space="preserve"> </w:t>
      </w:r>
    </w:p>
    <w:p w:rsidR="2165A488" w:rsidP="6DEB6296" w:rsidRDefault="2165A488" w14:paraId="594720A3" w14:textId="60BC0ACB">
      <w:pPr>
        <w:pStyle w:val="Normal"/>
        <w:spacing w:before="0" w:beforeAutospacing="off" w:after="0" w:afterAutospacing="off" w:line="240" w:lineRule="auto"/>
        <w:ind w:left="361"/>
        <w:jc w:val="both"/>
        <w:rPr>
          <w:rFonts w:ascii="Arial" w:hAnsi="Arial" w:eastAsia="Arial" w:cs="Arial"/>
          <w:sz w:val="22"/>
          <w:szCs w:val="22"/>
          <w:lang w:val="es-MX"/>
        </w:rPr>
      </w:pPr>
    </w:p>
    <w:p w:rsidR="0C129F73" w:rsidP="6DEB6296" w:rsidRDefault="0C129F73" w14:paraId="03B0DBD2" w14:textId="23F765AA">
      <w:pPr>
        <w:spacing w:before="0" w:beforeAutospacing="off" w:after="0" w:afterAutospacing="off" w:line="240" w:lineRule="auto"/>
        <w:jc w:val="both"/>
        <w:rPr>
          <w:rFonts w:ascii="Arial" w:hAnsi="Arial" w:eastAsia="Arial" w:cs="Arial"/>
          <w:sz w:val="22"/>
          <w:szCs w:val="22"/>
          <w:lang w:val="es-MX"/>
        </w:rPr>
      </w:pPr>
      <w:r w:rsidRPr="6DEB6296" w:rsidR="0C129F73">
        <w:rPr>
          <w:rFonts w:ascii="Arial" w:hAnsi="Arial" w:eastAsia="Arial" w:cs="Arial"/>
          <w:sz w:val="22"/>
          <w:szCs w:val="22"/>
          <w:lang w:val="es-MX"/>
        </w:rPr>
        <w:t xml:space="preserve">La Secretaría Distrital de Salud (SDS) cuenta con diferentes mecanismos de seguimiento y evaluación que permiten medir la efectividad e impacto de las intervenciones nutricionales dirigidas a la primera infancia en Bogotá. En primera instancia, se realiza un seguimiento permanente a los indicadores del Sistema de Vigilancia Alimentaria y Nutricional (SISVAN), el cual constituye una herramienta fundamental para la identificación temprana de riesgos nutricionales, tales como la desnutrición aguda, el retraso en talla y el exceso de peso. </w:t>
      </w:r>
      <w:r w:rsidRPr="6DEB6296" w:rsidR="0C129F73">
        <w:rPr>
          <w:rFonts w:ascii="Arial" w:hAnsi="Arial" w:eastAsia="Arial" w:cs="Arial"/>
          <w:sz w:val="22"/>
          <w:szCs w:val="22"/>
          <w:lang w:val="es-MX"/>
        </w:rPr>
        <w:t xml:space="preserve">Este sistema permite la generación de alertas y el análisis de tendencias, lo que facilita la toma de decisiones oportunas y la </w:t>
      </w:r>
      <w:r w:rsidRPr="6DEB6296" w:rsidR="0C129F73">
        <w:rPr>
          <w:rFonts w:ascii="Arial" w:hAnsi="Arial" w:eastAsia="Arial" w:cs="Arial"/>
          <w:sz w:val="22"/>
          <w:szCs w:val="22"/>
          <w:lang w:val="es-MX"/>
        </w:rPr>
        <w:t>reorientación</w:t>
      </w:r>
      <w:r w:rsidRPr="6DEB6296" w:rsidR="0C129F73">
        <w:rPr>
          <w:rFonts w:ascii="Arial" w:hAnsi="Arial" w:eastAsia="Arial" w:cs="Arial"/>
          <w:sz w:val="22"/>
          <w:szCs w:val="22"/>
          <w:lang w:val="es-MX"/>
        </w:rPr>
        <w:t xml:space="preserve"> de las acciones en los territorios, garantizando así un abordaje integral y oportuno de las problemáticas detectadas.</w:t>
      </w:r>
    </w:p>
    <w:p w:rsidR="0C129F73" w:rsidP="6DEB6296" w:rsidRDefault="0C129F73" w14:paraId="334CF75D" w14:textId="1E2143B5">
      <w:pPr>
        <w:spacing w:before="0" w:beforeAutospacing="off" w:after="0" w:afterAutospacing="off" w:line="240" w:lineRule="auto"/>
        <w:jc w:val="both"/>
        <w:rPr>
          <w:rFonts w:ascii="Arial" w:hAnsi="Arial" w:eastAsia="Arial" w:cs="Arial"/>
          <w:sz w:val="22"/>
          <w:szCs w:val="22"/>
          <w:lang w:val="es"/>
        </w:rPr>
      </w:pPr>
      <w:r w:rsidRPr="6DEB6296" w:rsidR="0C129F73">
        <w:rPr>
          <w:rFonts w:ascii="Arial" w:hAnsi="Arial" w:eastAsia="Arial" w:cs="Arial"/>
          <w:sz w:val="22"/>
          <w:szCs w:val="22"/>
          <w:lang w:val="es"/>
        </w:rPr>
        <w:t xml:space="preserve"> </w:t>
      </w:r>
    </w:p>
    <w:p w:rsidR="0C129F73" w:rsidP="6DEB6296" w:rsidRDefault="0C129F73" w14:paraId="7E787F57" w14:textId="408DFC03">
      <w:pPr>
        <w:spacing w:before="0" w:beforeAutospacing="off" w:after="0" w:afterAutospacing="off" w:line="240" w:lineRule="auto"/>
        <w:jc w:val="both"/>
        <w:rPr>
          <w:rFonts w:ascii="Arial" w:hAnsi="Arial" w:eastAsia="Arial" w:cs="Arial"/>
          <w:sz w:val="22"/>
          <w:szCs w:val="22"/>
          <w:lang w:val="es-MX"/>
        </w:rPr>
      </w:pPr>
      <w:r w:rsidRPr="6DEB6296" w:rsidR="0C129F73">
        <w:rPr>
          <w:rFonts w:ascii="Arial" w:hAnsi="Arial" w:eastAsia="Arial" w:cs="Arial"/>
          <w:sz w:val="22"/>
          <w:szCs w:val="22"/>
          <w:lang w:val="es-MX"/>
        </w:rPr>
        <w:t xml:space="preserve">De igual manera, la SDS efectúa un monitoreo continuo a la implementación de las intervenciones colectivas en el marco del Plan de Salud Pública de Intervenciones Colectivas (PSPIC), ejecutadas a través de las Subredes Integrales de Servicios de Salud. Para ello, se establecen convenios específicos en los que se definen metas, indicadores y actividades </w:t>
      </w:r>
      <w:r w:rsidRPr="6DEB6296" w:rsidR="0C129F73">
        <w:rPr>
          <w:rFonts w:ascii="Arial" w:hAnsi="Arial" w:eastAsia="Arial" w:cs="Arial"/>
          <w:sz w:val="22"/>
          <w:szCs w:val="22"/>
          <w:lang w:val="es-MX"/>
        </w:rPr>
        <w:t>priorizadas</w:t>
      </w:r>
      <w:r w:rsidRPr="6DEB6296" w:rsidR="0C129F73">
        <w:rPr>
          <w:rFonts w:ascii="Arial" w:hAnsi="Arial" w:eastAsia="Arial" w:cs="Arial"/>
          <w:sz w:val="22"/>
          <w:szCs w:val="22"/>
          <w:lang w:val="es-MX"/>
        </w:rPr>
        <w:t>, acompañados de procesos sistemáticos de asistencia técnica al talento humano de las Subredes. Este acompañamiento busca fortalecer las capacidades técnicas y operativas, asegurando que las intervenciones nutricionales se desarrollen con altos estándares de calidad y pertinencia.</w:t>
      </w:r>
    </w:p>
    <w:p w:rsidR="0C129F73" w:rsidP="6DEB6296" w:rsidRDefault="0C129F73" w14:paraId="692CBABE" w14:textId="248110EC">
      <w:pPr>
        <w:spacing w:before="0" w:beforeAutospacing="off" w:after="0" w:afterAutospacing="off" w:line="240" w:lineRule="auto"/>
        <w:jc w:val="both"/>
        <w:rPr>
          <w:rFonts w:ascii="Arial" w:hAnsi="Arial" w:eastAsia="Arial" w:cs="Arial"/>
          <w:sz w:val="22"/>
          <w:szCs w:val="22"/>
          <w:lang w:val="es"/>
        </w:rPr>
      </w:pPr>
      <w:r w:rsidRPr="6DEB6296" w:rsidR="0C129F73">
        <w:rPr>
          <w:rFonts w:ascii="Arial" w:hAnsi="Arial" w:eastAsia="Arial" w:cs="Arial"/>
          <w:sz w:val="22"/>
          <w:szCs w:val="22"/>
          <w:lang w:val="es"/>
        </w:rPr>
        <w:t xml:space="preserve"> </w:t>
      </w:r>
    </w:p>
    <w:p w:rsidR="0C129F73" w:rsidP="6DEB6296" w:rsidRDefault="0C129F73" w14:paraId="32AF908B" w14:textId="53ADC63A">
      <w:pPr>
        <w:spacing w:before="0" w:beforeAutospacing="off" w:after="0" w:afterAutospacing="off" w:line="240" w:lineRule="auto"/>
        <w:jc w:val="both"/>
        <w:rPr>
          <w:rFonts w:ascii="Arial" w:hAnsi="Arial" w:eastAsia="Arial" w:cs="Arial"/>
          <w:sz w:val="22"/>
          <w:szCs w:val="22"/>
          <w:lang w:val="es-MX"/>
        </w:rPr>
      </w:pPr>
      <w:r w:rsidRPr="6DEB6296" w:rsidR="0C129F73">
        <w:rPr>
          <w:rFonts w:ascii="Arial" w:hAnsi="Arial" w:eastAsia="Arial" w:cs="Arial"/>
          <w:sz w:val="22"/>
          <w:szCs w:val="22"/>
          <w:lang w:val="es-MX"/>
        </w:rPr>
        <w:t xml:space="preserve">Adicionalmente, los avances y logros de las intervenciones se monitorean mediante la consolidación y análisis de informes de ejecución y el reporte de metas en el </w:t>
      </w:r>
      <w:r w:rsidRPr="6DEB6296" w:rsidR="0C129F73">
        <w:rPr>
          <w:rFonts w:ascii="Arial" w:hAnsi="Arial" w:eastAsia="Arial" w:cs="Arial"/>
          <w:sz w:val="22"/>
          <w:szCs w:val="22"/>
          <w:lang w:val="es-MX"/>
        </w:rPr>
        <w:t>SEGPLAN</w:t>
      </w:r>
      <w:r w:rsidRPr="6DEB6296" w:rsidR="0C129F73">
        <w:rPr>
          <w:rFonts w:ascii="Arial" w:hAnsi="Arial" w:eastAsia="Arial" w:cs="Arial"/>
          <w:sz w:val="22"/>
          <w:szCs w:val="22"/>
          <w:lang w:val="es-MX"/>
        </w:rPr>
        <w:t xml:space="preserve"> (Sistema de Seguimiento al Proyecto de Inversión), lo que permite evaluar el grado de cumplimiento y la efectividad de las estrategias implementadas. Asimismo, se emplean plataformas institucionales como el sistema de información GESI, que contribuyen a la integración de datos y al seguimiento integral de los procesos, brindando información estratégica para la evaluación del impacto de las políticas y programas en la primera infancia.</w:t>
      </w:r>
    </w:p>
    <w:p w:rsidR="0C129F73" w:rsidP="6DEB6296" w:rsidRDefault="0C129F73" w14:paraId="076B1B60" w14:textId="02A5D176">
      <w:pPr>
        <w:spacing w:before="0" w:beforeAutospacing="off" w:after="0" w:afterAutospacing="off" w:line="240" w:lineRule="auto"/>
        <w:jc w:val="both"/>
        <w:rPr>
          <w:rFonts w:ascii="Arial" w:hAnsi="Arial" w:eastAsia="Arial" w:cs="Arial"/>
          <w:sz w:val="22"/>
          <w:szCs w:val="22"/>
          <w:lang w:val="es"/>
        </w:rPr>
      </w:pPr>
      <w:r w:rsidRPr="6DEB6296" w:rsidR="0C129F73">
        <w:rPr>
          <w:rFonts w:ascii="Arial" w:hAnsi="Arial" w:eastAsia="Arial" w:cs="Arial"/>
          <w:sz w:val="22"/>
          <w:szCs w:val="22"/>
          <w:lang w:val="es"/>
        </w:rPr>
        <w:t xml:space="preserve"> </w:t>
      </w:r>
    </w:p>
    <w:p w:rsidR="0C129F73" w:rsidP="6DEB6296" w:rsidRDefault="0C129F73" w14:paraId="5FD17AD6" w14:textId="23A33804">
      <w:pPr>
        <w:spacing w:before="0" w:beforeAutospacing="off" w:after="0" w:afterAutospacing="off" w:line="240" w:lineRule="auto"/>
        <w:jc w:val="both"/>
        <w:rPr>
          <w:rFonts w:ascii="Arial" w:hAnsi="Arial" w:eastAsia="Arial" w:cs="Arial"/>
          <w:sz w:val="22"/>
          <w:szCs w:val="22"/>
          <w:lang w:val="es-MX"/>
        </w:rPr>
      </w:pPr>
      <w:r w:rsidRPr="6DEB6296" w:rsidR="0C129F73">
        <w:rPr>
          <w:rFonts w:ascii="Arial" w:hAnsi="Arial" w:eastAsia="Arial" w:cs="Arial"/>
          <w:sz w:val="22"/>
          <w:szCs w:val="22"/>
          <w:lang w:val="es-MX"/>
        </w:rPr>
        <w:t xml:space="preserve">Con la articulación de estos mecanismos, la SDS cuenta con información oportuna y confiable que permite ajustar las estrategias, </w:t>
      </w:r>
      <w:r w:rsidRPr="6DEB6296" w:rsidR="0C129F73">
        <w:rPr>
          <w:rFonts w:ascii="Arial" w:hAnsi="Arial" w:eastAsia="Arial" w:cs="Arial"/>
          <w:sz w:val="22"/>
          <w:szCs w:val="22"/>
          <w:lang w:val="es-MX"/>
        </w:rPr>
        <w:t>focalizar</w:t>
      </w:r>
      <w:r w:rsidRPr="6DEB6296" w:rsidR="0C129F73">
        <w:rPr>
          <w:rFonts w:ascii="Arial" w:hAnsi="Arial" w:eastAsia="Arial" w:cs="Arial"/>
          <w:sz w:val="22"/>
          <w:szCs w:val="22"/>
          <w:lang w:val="es-MX"/>
        </w:rPr>
        <w:t xml:space="preserve"> los recursos y fortalecer las acciones de manera diferenciada según las necesidades detectadas. De esta forma, se garantiza una mayor efectividad en la prevención y manejo de la malnutrición, contribuyendo al mejoramiento sostenido del estado de salud y nutrición de la primera infancia en el Distrito.</w:t>
      </w:r>
    </w:p>
    <w:p w:rsidR="2165A488" w:rsidP="6DEB6296" w:rsidRDefault="2165A488" w14:paraId="55C67A82" w14:textId="33C89F5E">
      <w:pPr>
        <w:spacing w:before="0" w:beforeAutospacing="off" w:after="0" w:afterAutospacing="off" w:line="240" w:lineRule="auto"/>
        <w:jc w:val="both"/>
        <w:rPr>
          <w:rFonts w:ascii="Arial" w:hAnsi="Arial" w:eastAsia="Arial" w:cs="Arial"/>
          <w:sz w:val="22"/>
          <w:szCs w:val="22"/>
          <w:lang w:val="es-MX"/>
        </w:rPr>
      </w:pPr>
    </w:p>
    <w:p w:rsidR="091F4DD2" w:rsidP="6DEB6296" w:rsidRDefault="091F4DD2" w14:paraId="1CD5EF77" w14:textId="55DB29A5">
      <w:pPr>
        <w:pStyle w:val="Prrafodelista"/>
        <w:numPr>
          <w:ilvl w:val="0"/>
          <w:numId w:val="1"/>
        </w:numPr>
        <w:spacing w:before="0" w:beforeAutospacing="off" w:after="0" w:afterAutospacing="off" w:line="240" w:lineRule="auto"/>
        <w:jc w:val="both"/>
        <w:rPr>
          <w:rFonts w:ascii="Arial" w:hAnsi="Arial" w:eastAsia="Arial" w:cs="Arial"/>
          <w:sz w:val="22"/>
          <w:szCs w:val="22"/>
          <w:lang w:val="es-MX"/>
        </w:rPr>
      </w:pPr>
      <w:r w:rsidRPr="7F3D53D3" w:rsidR="091F4DD2">
        <w:rPr>
          <w:rFonts w:ascii="Arial" w:hAnsi="Arial" w:eastAsia="Arial" w:cs="Arial"/>
          <w:i w:val="1"/>
          <w:iCs w:val="1"/>
          <w:sz w:val="22"/>
          <w:szCs w:val="22"/>
        </w:rPr>
        <w:t>¿</w:t>
      </w:r>
      <w:r w:rsidRPr="7F3D53D3" w:rsidR="5C8DC4ED">
        <w:rPr>
          <w:rFonts w:ascii="Arial" w:hAnsi="Arial" w:eastAsia="Arial" w:cs="Arial"/>
          <w:i w:val="1"/>
          <w:iCs w:val="1"/>
          <w:sz w:val="22"/>
          <w:szCs w:val="22"/>
        </w:rPr>
        <w:t>Qué</w:t>
      </w:r>
      <w:r w:rsidRPr="7F3D53D3" w:rsidR="091F4DD2">
        <w:rPr>
          <w:rFonts w:ascii="Arial" w:hAnsi="Arial" w:eastAsia="Arial" w:cs="Arial"/>
          <w:i w:val="1"/>
          <w:iCs w:val="1"/>
          <w:sz w:val="22"/>
          <w:szCs w:val="22"/>
        </w:rPr>
        <w:t xml:space="preserve"> programas del distrito, están enfocados a la protección y apoyo de la lactancia materna en Bogotá? en caso afirmativo, ¿Como se han desarrollado, que cobertura han tenido y que impacto han tenido? </w:t>
      </w:r>
    </w:p>
    <w:p w:rsidR="2165A488" w:rsidP="6DEB6296" w:rsidRDefault="2165A488" w14:paraId="00B31F42" w14:textId="3FCEDD32">
      <w:pPr>
        <w:pStyle w:val="Prrafodelista"/>
        <w:spacing w:before="0" w:beforeAutospacing="off" w:after="0" w:afterAutospacing="off" w:line="240" w:lineRule="auto"/>
        <w:ind w:left="361"/>
        <w:jc w:val="both"/>
        <w:rPr>
          <w:rFonts w:ascii="Arial" w:hAnsi="Arial" w:eastAsia="Arial" w:cs="Arial"/>
          <w:sz w:val="22"/>
          <w:szCs w:val="22"/>
          <w:lang w:val="es-MX"/>
        </w:rPr>
      </w:pPr>
    </w:p>
    <w:p w:rsidR="42231D46" w:rsidP="6DEB6296" w:rsidRDefault="42231D46" w14:paraId="06B300D0" w14:textId="0AA977A2">
      <w:p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 xml:space="preserve">La Secretaría Distrital de Salud (SDS), en el marco de su </w:t>
      </w:r>
      <w:r w:rsidRPr="6DEB6296" w:rsidR="42231D46">
        <w:rPr>
          <w:rFonts w:ascii="Arial" w:hAnsi="Arial" w:eastAsia="Arial" w:cs="Arial"/>
          <w:sz w:val="22"/>
          <w:szCs w:val="22"/>
          <w:lang w:val="es-MX"/>
        </w:rPr>
        <w:t>misionalidad</w:t>
      </w:r>
      <w:r w:rsidRPr="6DEB6296" w:rsidR="42231D46">
        <w:rPr>
          <w:rFonts w:ascii="Arial" w:hAnsi="Arial" w:eastAsia="Arial" w:cs="Arial"/>
          <w:sz w:val="22"/>
          <w:szCs w:val="22"/>
          <w:lang w:val="es-MX"/>
        </w:rPr>
        <w:t xml:space="preserve"> de garantizar la salud pública y el bienestar de la población materno-infantil, ha implementado un conjunto de programas y estrategias para la promoción, protección y apoyo de la lactancia materna, alineados con las recomendaciones de la Organización Mundial de la Salud (OMS) y la UNICEF. Estas acciones buscan reducir la mortalidad infantil, prevenir enfermedades, y garantizar una alimentación soberana, segura y saludable desde el inicio de la vida.</w:t>
      </w:r>
    </w:p>
    <w:p w:rsidR="2165A488" w:rsidP="6DEB6296" w:rsidRDefault="2165A488" w14:paraId="348D0CD0" w14:textId="5D246073">
      <w:pPr>
        <w:spacing w:before="0" w:beforeAutospacing="off" w:after="0" w:afterAutospacing="off" w:line="240" w:lineRule="auto"/>
        <w:jc w:val="both"/>
        <w:rPr>
          <w:rFonts w:ascii="Arial" w:hAnsi="Arial" w:eastAsia="Arial" w:cs="Arial"/>
          <w:sz w:val="22"/>
          <w:szCs w:val="22"/>
          <w:lang w:val="es-MX"/>
        </w:rPr>
      </w:pPr>
    </w:p>
    <w:p w:rsidR="42231D46" w:rsidP="6DEB6296" w:rsidRDefault="42231D46" w14:paraId="5B8DF5E5" w14:textId="71776CB0">
      <w:pPr>
        <w:spacing w:before="0" w:beforeAutospacing="off" w:after="0" w:afterAutospacing="off" w:line="240" w:lineRule="auto"/>
        <w:jc w:val="both"/>
        <w:rPr>
          <w:rFonts w:ascii="Arial" w:hAnsi="Arial" w:eastAsia="Arial" w:cs="Arial"/>
          <w:b w:val="1"/>
          <w:bCs w:val="1"/>
          <w:sz w:val="22"/>
          <w:szCs w:val="22"/>
          <w:lang w:val="es-MX"/>
        </w:rPr>
      </w:pPr>
      <w:r w:rsidRPr="6DEB6296" w:rsidR="42231D46">
        <w:rPr>
          <w:rFonts w:ascii="Arial" w:hAnsi="Arial" w:eastAsia="Arial" w:cs="Arial"/>
          <w:b w:val="1"/>
          <w:bCs w:val="1"/>
          <w:sz w:val="22"/>
          <w:szCs w:val="22"/>
          <w:lang w:val="es-MX"/>
        </w:rPr>
        <w:t>Principales programas y estrategias</w:t>
      </w:r>
    </w:p>
    <w:p w:rsidR="2165A488" w:rsidP="6DEB6296" w:rsidRDefault="2165A488" w14:paraId="764F628A" w14:textId="3683199F">
      <w:pPr>
        <w:spacing w:before="0" w:beforeAutospacing="off" w:after="0" w:afterAutospacing="off" w:line="240" w:lineRule="auto"/>
        <w:jc w:val="both"/>
        <w:rPr>
          <w:rFonts w:ascii="Arial" w:hAnsi="Arial" w:eastAsia="Arial" w:cs="Arial"/>
          <w:sz w:val="22"/>
          <w:szCs w:val="22"/>
          <w:lang w:val="es-MX"/>
        </w:rPr>
      </w:pPr>
    </w:p>
    <w:p w:rsidR="42231D46" w:rsidP="6DEB6296" w:rsidRDefault="42231D46" w14:paraId="6E869F2F" w14:textId="2D98E7CB">
      <w:pPr>
        <w:pStyle w:val="Prrafodelista"/>
        <w:numPr>
          <w:ilvl w:val="0"/>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Plan de Salud Pública de Intervenciones Colectivas (PSPIC)</w:t>
      </w:r>
      <w:r w:rsidRPr="6DEB6296" w:rsidR="33EBE23D">
        <w:rPr>
          <w:rFonts w:ascii="Arial" w:hAnsi="Arial" w:eastAsia="Arial" w:cs="Arial"/>
          <w:sz w:val="22"/>
          <w:szCs w:val="22"/>
          <w:lang w:val="es-MX"/>
        </w:rPr>
        <w:t xml:space="preserve">: </w:t>
      </w:r>
      <w:r w:rsidRPr="6DEB6296" w:rsidR="42231D46">
        <w:rPr>
          <w:rFonts w:ascii="Arial" w:hAnsi="Arial" w:eastAsia="Arial" w:cs="Arial"/>
          <w:sz w:val="22"/>
          <w:szCs w:val="22"/>
          <w:lang w:val="es-MX"/>
        </w:rPr>
        <w:t>Implementado en los cinco entornos cuidadores (hogar, educativo, comunitario, institucional y laboral) con acciones diferenciadas como:</w:t>
      </w:r>
    </w:p>
    <w:p w:rsidR="42231D46" w:rsidP="6DEB6296" w:rsidRDefault="42231D46" w14:paraId="781CA374" w14:textId="2178238F">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Consejería personalizada a familias sin lactancia materna exclusiva.</w:t>
      </w:r>
    </w:p>
    <w:p w:rsidR="42231D46" w:rsidP="6DEB6296" w:rsidRDefault="42231D46" w14:paraId="087F13C0" w14:textId="694CB401">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Sesiones de promoción y educación sobre lactancia y alimentación complementaria.</w:t>
      </w:r>
    </w:p>
    <w:p w:rsidR="42231D46" w:rsidP="6DEB6296" w:rsidRDefault="42231D46" w14:paraId="1E7988CA" w14:textId="7D2FE320">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Canalización oportuna a consulta de lactancia materna.</w:t>
      </w:r>
    </w:p>
    <w:p w:rsidR="42231D46" w:rsidP="6DEB6296" w:rsidRDefault="42231D46" w14:paraId="254C86FF" w14:textId="4EF4B7FC">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Acciones comunitarias colectivas para fortalecer redes de apoyo a las familias lactantes.</w:t>
      </w:r>
    </w:p>
    <w:p w:rsidR="42231D46" w:rsidP="6DEB6296" w:rsidRDefault="42231D46" w14:paraId="64509FA6" w14:textId="35E15BC9">
      <w:pPr>
        <w:pStyle w:val="Prrafodelista"/>
        <w:numPr>
          <w:ilvl w:val="0"/>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Comité Distrital de Apoyo a la Lactancia Materna</w:t>
      </w:r>
      <w:r w:rsidRPr="6DEB6296" w:rsidR="3ACFAC2F">
        <w:rPr>
          <w:rFonts w:ascii="Arial" w:hAnsi="Arial" w:eastAsia="Arial" w:cs="Arial"/>
          <w:sz w:val="22"/>
          <w:szCs w:val="22"/>
          <w:lang w:val="es-MX"/>
        </w:rPr>
        <w:t>:</w:t>
      </w:r>
      <w:r w:rsidRPr="6DEB6296" w:rsidR="54E24AB9">
        <w:rPr>
          <w:rFonts w:ascii="Arial" w:hAnsi="Arial" w:eastAsia="Arial" w:cs="Arial"/>
          <w:sz w:val="22"/>
          <w:szCs w:val="22"/>
          <w:lang w:val="es-MX"/>
        </w:rPr>
        <w:t xml:space="preserve"> </w:t>
      </w:r>
      <w:r w:rsidRPr="6DEB6296" w:rsidR="42231D46">
        <w:rPr>
          <w:rFonts w:ascii="Arial" w:hAnsi="Arial" w:eastAsia="Arial" w:cs="Arial"/>
          <w:sz w:val="22"/>
          <w:szCs w:val="22"/>
          <w:lang w:val="es-MX"/>
        </w:rPr>
        <w:t xml:space="preserve">Espacio de coordinación </w:t>
      </w:r>
      <w:r w:rsidRPr="6DEB6296" w:rsidR="42231D46">
        <w:rPr>
          <w:rFonts w:ascii="Arial" w:hAnsi="Arial" w:eastAsia="Arial" w:cs="Arial"/>
          <w:sz w:val="22"/>
          <w:szCs w:val="22"/>
          <w:lang w:val="es-MX"/>
        </w:rPr>
        <w:t>intersectorial</w:t>
      </w:r>
      <w:r w:rsidRPr="6DEB6296" w:rsidR="42231D46">
        <w:rPr>
          <w:rFonts w:ascii="Arial" w:hAnsi="Arial" w:eastAsia="Arial" w:cs="Arial"/>
          <w:sz w:val="22"/>
          <w:szCs w:val="22"/>
          <w:lang w:val="es-MX"/>
        </w:rPr>
        <w:t xml:space="preserve"> que articula entidades distritales (SDS, SDIS, SED, Secretaría de la Mujer, entre otras), prestadores de salud, sociedad civil y actores comunitarios para definir lineamientos y ejecutar el Plan de Acción Distrital, logrando 96% de cumplimiento de las acciones programadas en 2024.</w:t>
      </w:r>
    </w:p>
    <w:p w:rsidR="42231D46" w:rsidP="6DEB6296" w:rsidRDefault="42231D46" w14:paraId="51F93170" w14:textId="5C4DB918">
      <w:pPr>
        <w:pStyle w:val="Prrafodelista"/>
        <w:numPr>
          <w:ilvl w:val="0"/>
          <w:numId w:val="9"/>
        </w:numPr>
        <w:spacing w:before="0" w:beforeAutospacing="off" w:after="0" w:afterAutospacing="off" w:line="240" w:lineRule="auto"/>
        <w:jc w:val="both"/>
        <w:rPr>
          <w:rFonts w:ascii="Arial" w:hAnsi="Arial" w:eastAsia="Arial" w:cs="Arial"/>
          <w:sz w:val="22"/>
          <w:szCs w:val="22"/>
          <w:lang w:val="es-MX"/>
        </w:rPr>
      </w:pPr>
      <w:r w:rsidRPr="59BF51B7" w:rsidR="42231D46">
        <w:rPr>
          <w:rFonts w:ascii="Arial" w:hAnsi="Arial" w:eastAsia="Arial" w:cs="Arial"/>
          <w:sz w:val="22"/>
          <w:szCs w:val="22"/>
          <w:lang w:val="es-MX"/>
        </w:rPr>
        <w:t>Estrategia “Salas Amigas de la Familia Lactante en el Entorno Laboral” (SAFL-L)</w:t>
      </w:r>
      <w:r w:rsidRPr="59BF51B7" w:rsidR="4AED29AC">
        <w:rPr>
          <w:rFonts w:ascii="Arial" w:hAnsi="Arial" w:eastAsia="Arial" w:cs="Arial"/>
          <w:sz w:val="22"/>
          <w:szCs w:val="22"/>
          <w:lang w:val="es-MX"/>
        </w:rPr>
        <w:t xml:space="preserve">: </w:t>
      </w:r>
      <w:r w:rsidRPr="59BF51B7" w:rsidR="42231D46">
        <w:rPr>
          <w:rFonts w:ascii="Arial" w:hAnsi="Arial" w:eastAsia="Arial" w:cs="Arial"/>
          <w:sz w:val="22"/>
          <w:szCs w:val="22"/>
          <w:lang w:val="es-MX"/>
        </w:rPr>
        <w:t xml:space="preserve">Promoción, asistencia técnica e inscripción de salas en empresas y entidades públicas conforme a la Ley 1823 de 2017 y la </w:t>
      </w:r>
      <w:commentRangeStart w:id="12"/>
      <w:r w:rsidRPr="59BF51B7" w:rsidR="42231D46">
        <w:rPr>
          <w:rFonts w:ascii="Arial" w:hAnsi="Arial" w:eastAsia="Arial" w:cs="Arial"/>
          <w:sz w:val="22"/>
          <w:szCs w:val="22"/>
          <w:lang w:val="es-MX"/>
        </w:rPr>
        <w:t>Resolución</w:t>
      </w:r>
      <w:commentRangeEnd w:id="12"/>
      <w:r>
        <w:rPr>
          <w:rStyle w:val="CommentReference"/>
        </w:rPr>
        <w:commentReference w:id="12"/>
      </w:r>
      <w:r w:rsidRPr="59BF51B7" w:rsidR="42231D46">
        <w:rPr>
          <w:rFonts w:ascii="Arial" w:hAnsi="Arial" w:eastAsia="Arial" w:cs="Arial"/>
          <w:sz w:val="22"/>
          <w:szCs w:val="22"/>
          <w:lang w:val="es-MX"/>
        </w:rPr>
        <w:t xml:space="preserve"> 2423 de 2018</w:t>
      </w:r>
      <w:r w:rsidRPr="59BF51B7" w:rsidR="7EE3C311">
        <w:rPr>
          <w:rFonts w:ascii="Arial" w:hAnsi="Arial" w:eastAsia="Arial" w:cs="Arial"/>
          <w:sz w:val="22"/>
          <w:szCs w:val="22"/>
          <w:lang w:val="es-MX"/>
        </w:rPr>
        <w:t xml:space="preserve"> del Ministerio de Salud y </w:t>
      </w:r>
      <w:r w:rsidRPr="59BF51B7" w:rsidR="104AD3BA">
        <w:rPr>
          <w:rFonts w:ascii="Arial" w:hAnsi="Arial" w:eastAsia="Arial" w:cs="Arial"/>
          <w:sz w:val="22"/>
          <w:szCs w:val="22"/>
          <w:lang w:val="es-MX"/>
        </w:rPr>
        <w:t>Protección Social</w:t>
      </w:r>
      <w:r w:rsidRPr="59BF51B7" w:rsidR="42231D46">
        <w:rPr>
          <w:rFonts w:ascii="Arial" w:hAnsi="Arial" w:eastAsia="Arial" w:cs="Arial"/>
          <w:sz w:val="22"/>
          <w:szCs w:val="22"/>
          <w:lang w:val="es-MX"/>
        </w:rPr>
        <w:t>.</w:t>
      </w:r>
    </w:p>
    <w:p w:rsidR="42231D46" w:rsidP="6DEB6296" w:rsidRDefault="42231D46" w14:paraId="5F4E0108" w14:textId="7498C496">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7F3D53D3" w:rsidR="42231D46">
        <w:rPr>
          <w:rFonts w:ascii="Arial" w:hAnsi="Arial" w:eastAsia="Arial" w:cs="Arial"/>
          <w:sz w:val="22"/>
          <w:szCs w:val="22"/>
          <w:lang w:val="es-MX"/>
        </w:rPr>
        <w:t>Cobertura: A diciembre de 2024, Bogotá contaba con 277 salas con concepto satisfactorio, equivalentes al 51% de las 543 salas activas, con un incremento del 17,4% (95 salas nuevas) respecto a 2023.</w:t>
      </w:r>
      <w:r w:rsidRPr="7F3D53D3" w:rsidR="12A2A458">
        <w:rPr>
          <w:rFonts w:ascii="Arial" w:hAnsi="Arial" w:eastAsia="Arial" w:cs="Arial"/>
          <w:sz w:val="22"/>
          <w:szCs w:val="22"/>
          <w:lang w:val="es-MX"/>
        </w:rPr>
        <w:t xml:space="preserve"> A julio de </w:t>
      </w:r>
      <w:r w:rsidRPr="7F3D53D3" w:rsidR="377C77C2">
        <w:rPr>
          <w:rFonts w:ascii="Arial" w:hAnsi="Arial" w:eastAsia="Arial" w:cs="Arial"/>
          <w:sz w:val="22"/>
          <w:szCs w:val="22"/>
          <w:lang w:val="es-MX"/>
        </w:rPr>
        <w:t xml:space="preserve">2025, se cuenta con un total de </w:t>
      </w:r>
      <w:r w:rsidRPr="7F3D53D3" w:rsidR="1B380E19">
        <w:rPr>
          <w:rFonts w:ascii="Arial" w:hAnsi="Arial" w:eastAsia="Arial" w:cs="Arial"/>
          <w:sz w:val="22"/>
          <w:szCs w:val="22"/>
          <w:lang w:val="es-MX"/>
        </w:rPr>
        <w:t xml:space="preserve">577 salas activas, </w:t>
      </w:r>
      <w:r w:rsidRPr="7F3D53D3" w:rsidR="32F3E2E6">
        <w:rPr>
          <w:rFonts w:ascii="Arial" w:hAnsi="Arial" w:eastAsia="Arial" w:cs="Arial"/>
          <w:sz w:val="22"/>
          <w:szCs w:val="22"/>
          <w:lang w:val="es-MX"/>
        </w:rPr>
        <w:t xml:space="preserve">de las cuales 323 han obtenido concepto satisfactorio. </w:t>
      </w:r>
    </w:p>
    <w:p w:rsidR="42231D46" w:rsidP="6DEB6296" w:rsidRDefault="42231D46" w14:paraId="51CF80DE" w14:textId="00DF142E">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Meta del PDD 2024–2028: Alcanzar 400 salas con concepto satisfactorio, fortaleciendo entornos laborales protectores para la maternidad y lactancia.</w:t>
      </w:r>
    </w:p>
    <w:p w:rsidR="42231D46" w:rsidP="6DEB6296" w:rsidRDefault="42231D46" w14:paraId="6E82718F" w14:textId="4FA1D193">
      <w:pPr>
        <w:pStyle w:val="Prrafodelista"/>
        <w:numPr>
          <w:ilvl w:val="0"/>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Banco de Leche Humana (BLH) de la USS Kennedy</w:t>
      </w:r>
      <w:r w:rsidRPr="6DEB6296" w:rsidR="4B89EAF7">
        <w:rPr>
          <w:rFonts w:ascii="Arial" w:hAnsi="Arial" w:eastAsia="Arial" w:cs="Arial"/>
          <w:sz w:val="22"/>
          <w:szCs w:val="22"/>
          <w:lang w:val="es-MX"/>
        </w:rPr>
        <w:t>:</w:t>
      </w:r>
      <w:r w:rsidRPr="6DEB6296" w:rsidR="756C1F76">
        <w:rPr>
          <w:rFonts w:ascii="Arial" w:hAnsi="Arial" w:eastAsia="Arial" w:cs="Arial"/>
          <w:sz w:val="22"/>
          <w:szCs w:val="22"/>
          <w:lang w:val="es-MX"/>
        </w:rPr>
        <w:t xml:space="preserve"> </w:t>
      </w:r>
      <w:r w:rsidRPr="6DEB6296" w:rsidR="42231D46">
        <w:rPr>
          <w:rFonts w:ascii="Arial" w:hAnsi="Arial" w:eastAsia="Arial" w:cs="Arial"/>
          <w:sz w:val="22"/>
          <w:szCs w:val="22"/>
          <w:lang w:val="es-MX"/>
        </w:rPr>
        <w:t>Oferta de servicios para recolección, procesamiento y suministro de leche humana donada a recién nacidos hospitalizados, principalmente prematuros o con bajo peso al nacer. Se ha ampliado su difusión en los entornos del PSPIC y en espacios comunitarios.</w:t>
      </w:r>
    </w:p>
    <w:p w:rsidR="42231D46" w:rsidP="6DEB6296" w:rsidRDefault="42231D46" w14:paraId="59C80129" w14:textId="5303073D">
      <w:pPr>
        <w:pStyle w:val="Prrafodelista"/>
        <w:numPr>
          <w:ilvl w:val="0"/>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Consulta de consejería en lactancia materna</w:t>
      </w:r>
      <w:r w:rsidRPr="6DEB6296" w:rsidR="0122A86F">
        <w:rPr>
          <w:rFonts w:ascii="Arial" w:hAnsi="Arial" w:eastAsia="Arial" w:cs="Arial"/>
          <w:sz w:val="22"/>
          <w:szCs w:val="22"/>
          <w:lang w:val="es-MX"/>
        </w:rPr>
        <w:t xml:space="preserve">: </w:t>
      </w:r>
      <w:r w:rsidRPr="6DEB6296" w:rsidR="42231D46">
        <w:rPr>
          <w:rFonts w:ascii="Arial" w:hAnsi="Arial" w:eastAsia="Arial" w:cs="Arial"/>
          <w:sz w:val="22"/>
          <w:szCs w:val="22"/>
          <w:lang w:val="es-MX"/>
        </w:rPr>
        <w:t>Fortalecimiento de la atención en salud materno-infantil mediante:</w:t>
      </w:r>
    </w:p>
    <w:p w:rsidR="42231D46" w:rsidP="6DEB6296" w:rsidRDefault="42231D46" w14:paraId="046F256F" w14:textId="73590144">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Implementación de la consulta entre el día 8 y 30 de nacido (Resolución 3280 de 2018).</w:t>
      </w:r>
    </w:p>
    <w:p w:rsidR="42231D46" w:rsidP="6DEB6296" w:rsidRDefault="42231D46" w14:paraId="4B7025EE" w14:textId="77F8ED0B">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7F3D53D3" w:rsidR="75E9FB22">
        <w:rPr>
          <w:rFonts w:ascii="Arial" w:hAnsi="Arial" w:eastAsia="Arial" w:cs="Arial"/>
          <w:sz w:val="22"/>
          <w:szCs w:val="22"/>
          <w:lang w:val="es-MX"/>
        </w:rPr>
        <w:t>Se realizan v</w:t>
      </w:r>
      <w:r w:rsidRPr="7F3D53D3" w:rsidR="42231D46">
        <w:rPr>
          <w:rFonts w:ascii="Arial" w:hAnsi="Arial" w:eastAsia="Arial" w:cs="Arial"/>
          <w:sz w:val="22"/>
          <w:szCs w:val="22"/>
          <w:lang w:val="es-MX"/>
        </w:rPr>
        <w:t>isitas de fortalecimiento técnico a IPS y acompañamiento a profesionales para mejorar la calidad del servicio.</w:t>
      </w:r>
    </w:p>
    <w:p w:rsidR="42231D46" w:rsidP="6DEB6296" w:rsidRDefault="42231D46" w14:paraId="46A7219A" w14:textId="51AE6AF4">
      <w:pPr>
        <w:pStyle w:val="Prrafodelista"/>
        <w:numPr>
          <w:ilvl w:val="1"/>
          <w:numId w:val="9"/>
        </w:numPr>
        <w:spacing w:before="0" w:beforeAutospacing="off" w:after="0" w:afterAutospacing="off" w:line="240" w:lineRule="auto"/>
        <w:jc w:val="both"/>
        <w:rPr>
          <w:rFonts w:ascii="Arial" w:hAnsi="Arial" w:eastAsia="Arial" w:cs="Arial"/>
          <w:sz w:val="22"/>
          <w:szCs w:val="22"/>
          <w:lang w:val="es-MX"/>
        </w:rPr>
      </w:pPr>
      <w:r w:rsidRPr="7F3D53D3" w:rsidR="7AA3250D">
        <w:rPr>
          <w:rFonts w:ascii="Arial" w:hAnsi="Arial" w:eastAsia="Arial" w:cs="Arial"/>
          <w:sz w:val="22"/>
          <w:szCs w:val="22"/>
          <w:lang w:val="es-MX"/>
        </w:rPr>
        <w:t>Se realiza c</w:t>
      </w:r>
      <w:r w:rsidRPr="7F3D53D3" w:rsidR="42231D46">
        <w:rPr>
          <w:rFonts w:ascii="Arial" w:hAnsi="Arial" w:eastAsia="Arial" w:cs="Arial"/>
          <w:sz w:val="22"/>
          <w:szCs w:val="22"/>
          <w:lang w:val="es-MX"/>
        </w:rPr>
        <w:t xml:space="preserve">analización de </w:t>
      </w:r>
      <w:r w:rsidRPr="7F3D53D3" w:rsidR="42231D46">
        <w:rPr>
          <w:rFonts w:ascii="Arial" w:hAnsi="Arial" w:eastAsia="Arial" w:cs="Arial"/>
          <w:sz w:val="22"/>
          <w:szCs w:val="22"/>
          <w:lang w:val="es-MX"/>
        </w:rPr>
        <w:t>niños y niñas</w:t>
      </w:r>
      <w:r w:rsidRPr="7F3D53D3" w:rsidR="42231D46">
        <w:rPr>
          <w:rFonts w:ascii="Arial" w:hAnsi="Arial" w:eastAsia="Arial" w:cs="Arial"/>
          <w:sz w:val="22"/>
          <w:szCs w:val="22"/>
          <w:lang w:val="es-MX"/>
        </w:rPr>
        <w:t xml:space="preserve"> para atención especializada en lactancia.</w:t>
      </w:r>
    </w:p>
    <w:p w:rsidR="42231D46" w:rsidP="6DEB6296" w:rsidRDefault="42231D46" w14:paraId="573A3E1E" w14:textId="58F20D8A">
      <w:pPr>
        <w:pStyle w:val="Prrafodelista"/>
        <w:numPr>
          <w:ilvl w:val="0"/>
          <w:numId w:val="9"/>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Plan Distrital de Educación Alimentaria y Nutricional (2024–2031)</w:t>
      </w:r>
      <w:r w:rsidRPr="6DEB6296" w:rsidR="315E1E80">
        <w:rPr>
          <w:rFonts w:ascii="Arial" w:hAnsi="Arial" w:eastAsia="Arial" w:cs="Arial"/>
          <w:sz w:val="22"/>
          <w:szCs w:val="22"/>
          <w:lang w:val="es-MX"/>
        </w:rPr>
        <w:t xml:space="preserve">: </w:t>
      </w:r>
      <w:r w:rsidRPr="6DEB6296" w:rsidR="42231D46">
        <w:rPr>
          <w:rFonts w:ascii="Arial" w:hAnsi="Arial" w:eastAsia="Arial" w:cs="Arial"/>
          <w:sz w:val="22"/>
          <w:szCs w:val="22"/>
          <w:lang w:val="es-MX"/>
        </w:rPr>
        <w:t>Incluye componentes específicos de información y educación en lactancia materna, alimentación complementaria adecuada y decisiones informadas para la salud infantil.</w:t>
      </w:r>
    </w:p>
    <w:p w:rsidR="42231D46" w:rsidP="6DEB6296" w:rsidRDefault="42231D46" w14:paraId="4670591D" w14:textId="5ED106E1">
      <w:p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 xml:space="preserve"> </w:t>
      </w:r>
    </w:p>
    <w:p w:rsidR="42231D46" w:rsidP="6DEB6296" w:rsidRDefault="42231D46" w14:paraId="4EDDE356" w14:textId="7AA28713">
      <w:pPr>
        <w:spacing w:before="0" w:beforeAutospacing="off" w:after="0" w:afterAutospacing="off" w:line="240" w:lineRule="auto"/>
        <w:jc w:val="both"/>
        <w:rPr>
          <w:rFonts w:ascii="Arial" w:hAnsi="Arial" w:eastAsia="Arial" w:cs="Arial"/>
          <w:b w:val="1"/>
          <w:bCs w:val="1"/>
          <w:sz w:val="22"/>
          <w:szCs w:val="22"/>
          <w:lang w:val="es-MX"/>
        </w:rPr>
      </w:pPr>
      <w:r w:rsidRPr="6DEB6296" w:rsidR="42231D46">
        <w:rPr>
          <w:rFonts w:ascii="Arial" w:hAnsi="Arial" w:eastAsia="Arial" w:cs="Arial"/>
          <w:b w:val="1"/>
          <w:bCs w:val="1"/>
          <w:sz w:val="22"/>
          <w:szCs w:val="22"/>
          <w:lang w:val="es-MX"/>
        </w:rPr>
        <w:t>Cobertura alcanzada en 2024</w:t>
      </w:r>
    </w:p>
    <w:p w:rsidR="2165A488" w:rsidP="6DEB6296" w:rsidRDefault="2165A488" w14:paraId="2F03A507" w14:textId="5AD4E4BE">
      <w:pPr>
        <w:spacing w:before="0" w:beforeAutospacing="off" w:after="0" w:afterAutospacing="off" w:line="240" w:lineRule="auto"/>
        <w:jc w:val="both"/>
        <w:rPr>
          <w:rFonts w:ascii="Arial" w:hAnsi="Arial" w:eastAsia="Arial" w:cs="Arial"/>
          <w:b w:val="1"/>
          <w:bCs w:val="1"/>
          <w:sz w:val="22"/>
          <w:szCs w:val="22"/>
          <w:lang w:val="es-MX"/>
        </w:rPr>
      </w:pPr>
    </w:p>
    <w:p w:rsidR="3C890DCA" w:rsidP="7F3D53D3" w:rsidRDefault="3C890DCA" w14:paraId="0C2361D0" w14:textId="7A02C9E9">
      <w:pPr>
        <w:spacing w:before="0" w:beforeAutospacing="off" w:after="0" w:afterAutospacing="off" w:line="240" w:lineRule="auto"/>
        <w:jc w:val="both"/>
      </w:pPr>
      <w:r w:rsidRPr="7F3D53D3" w:rsidR="3C890DCA">
        <w:rPr>
          <w:rFonts w:ascii="Arial" w:hAnsi="Arial" w:eastAsia="Arial" w:cs="Arial"/>
          <w:noProof w:val="0"/>
          <w:sz w:val="22"/>
          <w:szCs w:val="22"/>
          <w:lang w:val="es-MX"/>
        </w:rPr>
        <w:t>Es importante aclarar que, para el año 2025, aún no se dispone de datos consolidados sobre la cobertura alcanzada, dado que el proceso de recolección, validación y cierre de información se realiza de manera anual. Por esta razón, el reporte presentado corresponde al corte oficial de 2024.</w:t>
      </w:r>
    </w:p>
    <w:p w:rsidR="7F3D53D3" w:rsidP="7F3D53D3" w:rsidRDefault="7F3D53D3" w14:paraId="3A7805CD" w14:textId="6D896F03">
      <w:pPr>
        <w:spacing w:before="0" w:beforeAutospacing="off" w:after="0" w:afterAutospacing="off" w:line="240" w:lineRule="auto"/>
        <w:jc w:val="both"/>
        <w:rPr>
          <w:rFonts w:ascii="Arial" w:hAnsi="Arial" w:eastAsia="Arial" w:cs="Arial"/>
          <w:noProof w:val="0"/>
          <w:sz w:val="22"/>
          <w:szCs w:val="22"/>
          <w:lang w:val="es-MX"/>
        </w:rPr>
      </w:pPr>
    </w:p>
    <w:p w:rsidR="42231D46" w:rsidP="6DEB6296" w:rsidRDefault="42231D46" w14:paraId="23D4EEAE" w14:textId="708BEB6F">
      <w:pPr>
        <w:pStyle w:val="Prrafodelista"/>
        <w:numPr>
          <w:ilvl w:val="0"/>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Entorno hogar:</w:t>
      </w:r>
    </w:p>
    <w:p w:rsidR="42231D46" w:rsidP="6DEB6296" w:rsidRDefault="42231D46" w14:paraId="7477F6CB" w14:textId="450D00D9">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266 niños menores de 6 meses seguidos por ausencia de lactancia materna exclusiva.</w:t>
      </w:r>
    </w:p>
    <w:p w:rsidR="42231D46" w:rsidP="6DEB6296" w:rsidRDefault="42231D46" w14:paraId="7B0B7654" w14:textId="617A2E93">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3.131 seguimientos a familias con eventos de interés en salud pública relacionados con lactancia.</w:t>
      </w:r>
    </w:p>
    <w:p w:rsidR="42231D46" w:rsidP="6DEB6296" w:rsidRDefault="42231D46" w14:paraId="1358C207" w14:textId="29D5854D">
      <w:pPr>
        <w:pStyle w:val="Prrafodelista"/>
        <w:numPr>
          <w:ilvl w:val="0"/>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Entorno educativo:</w:t>
      </w:r>
    </w:p>
    <w:p w:rsidR="42231D46" w:rsidP="6DEB6296" w:rsidRDefault="42231D46" w14:paraId="7534FB32" w14:textId="395D9984">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1.368 sesiones de promoción de alimentación saludable durante la lactancia (886 familias).</w:t>
      </w:r>
    </w:p>
    <w:p w:rsidR="42231D46" w:rsidP="6DEB6296" w:rsidRDefault="42231D46" w14:paraId="30D9D025" w14:textId="58F0CABC">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3.177 sesiones de promoción de la lactancia (1.144 gestantes y 1.488 lactantes).</w:t>
      </w:r>
    </w:p>
    <w:p w:rsidR="42231D46" w:rsidP="6DEB6296" w:rsidRDefault="42231D46" w14:paraId="50CFCF0F" w14:textId="367AC724">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404 sesiones sobre alimentación complementaria (283 cuidadores).</w:t>
      </w:r>
    </w:p>
    <w:p w:rsidR="42231D46" w:rsidP="6DEB6296" w:rsidRDefault="42231D46" w14:paraId="606B7A5B" w14:textId="4EA97B7F">
      <w:pPr>
        <w:pStyle w:val="Prrafodelista"/>
        <w:numPr>
          <w:ilvl w:val="0"/>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Entorno comunitario:</w:t>
      </w:r>
    </w:p>
    <w:p w:rsidR="42231D46" w:rsidP="6DEB6296" w:rsidRDefault="42231D46" w14:paraId="7C28DAAE" w14:textId="512A7DAA">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298 sesiones de cuidado colectivo con 2.557 participantes, incluyendo 125 personas lactantes y 2 gestantes.</w:t>
      </w:r>
    </w:p>
    <w:p w:rsidR="42231D46" w:rsidP="6DEB6296" w:rsidRDefault="42231D46" w14:paraId="3FEE0A69" w14:textId="34C91C7B">
      <w:pPr>
        <w:pStyle w:val="Prrafodelista"/>
        <w:numPr>
          <w:ilvl w:val="0"/>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Entorno laboral:</w:t>
      </w:r>
    </w:p>
    <w:p w:rsidR="42231D46" w:rsidP="6DEB6296" w:rsidRDefault="42231D46" w14:paraId="285537B3" w14:textId="7CBEE582">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337 asistencias técnicas en la estrategia SAFL-L con participación de 729 personas responsables de su implementación.</w:t>
      </w:r>
    </w:p>
    <w:p w:rsidR="42231D46" w:rsidP="6DEB6296" w:rsidRDefault="42231D46" w14:paraId="3FC53F19" w14:textId="38F7E6BB">
      <w:pPr>
        <w:pStyle w:val="Prrafodelista"/>
        <w:numPr>
          <w:ilvl w:val="0"/>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Entorno institucional:</w:t>
      </w:r>
    </w:p>
    <w:p w:rsidR="42231D46" w:rsidP="6DEB6296" w:rsidRDefault="42231D46" w14:paraId="51FF06A3" w14:textId="4F09AF10">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 xml:space="preserve">821 acciones de promoción de lactancia y alimentación infantil saludable que beneficiaron a 4.460 </w:t>
      </w:r>
      <w:r w:rsidRPr="6DEB6296" w:rsidR="42231D46">
        <w:rPr>
          <w:rFonts w:ascii="Arial" w:hAnsi="Arial" w:eastAsia="Arial" w:cs="Arial"/>
          <w:sz w:val="22"/>
          <w:szCs w:val="22"/>
          <w:lang w:val="es-MX"/>
        </w:rPr>
        <w:t>niños y niñas</w:t>
      </w:r>
      <w:r w:rsidRPr="6DEB6296" w:rsidR="42231D46">
        <w:rPr>
          <w:rFonts w:ascii="Arial" w:hAnsi="Arial" w:eastAsia="Arial" w:cs="Arial"/>
          <w:sz w:val="22"/>
          <w:szCs w:val="22"/>
          <w:lang w:val="es-MX"/>
        </w:rPr>
        <w:t>, 2.556 padres/cuidadores y 1.517 madres comunitarias/agentes educativos.</w:t>
      </w:r>
    </w:p>
    <w:p w:rsidR="42231D46" w:rsidP="6DEB6296" w:rsidRDefault="42231D46" w14:paraId="6445F14A" w14:textId="502E9022">
      <w:pPr>
        <w:pStyle w:val="Prrafodelista"/>
        <w:numPr>
          <w:ilvl w:val="0"/>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Gestión de Estrategias y Programas:</w:t>
      </w:r>
    </w:p>
    <w:p w:rsidR="42231D46" w:rsidP="6DEB6296" w:rsidRDefault="42231D46" w14:paraId="4AEA5E5F" w14:textId="2DFA5BEC">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486 profesionales de salud capacitados en consejería en lactancia y alimentación complementaria.</w:t>
      </w:r>
    </w:p>
    <w:p w:rsidR="42231D46" w:rsidP="6DEB6296" w:rsidRDefault="42231D46" w14:paraId="3DDA40C9" w14:textId="065A0C9A">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85 consejerías individuales a familias lactantes y 18 a familias gestantes.</w:t>
      </w:r>
    </w:p>
    <w:p w:rsidR="42231D46" w:rsidP="6DEB6296" w:rsidRDefault="42231D46" w14:paraId="56746A4D" w14:textId="18A6D748">
      <w:pPr>
        <w:pStyle w:val="Prrafodelista"/>
        <w:numPr>
          <w:ilvl w:val="1"/>
          <w:numId w:val="8"/>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81 asistencias técnicas a profesionales pediatras particulares para aplicación normativa.</w:t>
      </w:r>
    </w:p>
    <w:p w:rsidR="2165A488" w:rsidP="6DEB6296" w:rsidRDefault="2165A488" w14:paraId="2CABC091" w14:textId="51A6BBF4">
      <w:pPr>
        <w:pStyle w:val="Prrafodelista"/>
        <w:spacing w:before="0" w:beforeAutospacing="off" w:after="0" w:afterAutospacing="off" w:line="240" w:lineRule="auto"/>
        <w:ind w:left="1440"/>
        <w:jc w:val="both"/>
        <w:rPr>
          <w:rFonts w:ascii="Arial" w:hAnsi="Arial" w:eastAsia="Arial" w:cs="Arial"/>
          <w:sz w:val="22"/>
          <w:szCs w:val="22"/>
          <w:lang w:val="es-MX"/>
        </w:rPr>
      </w:pPr>
    </w:p>
    <w:p w:rsidR="42231D46" w:rsidP="6DEB6296" w:rsidRDefault="42231D46" w14:paraId="4CB67DB2" w14:textId="695752A3">
      <w:pPr>
        <w:spacing w:before="0" w:beforeAutospacing="off" w:after="0" w:afterAutospacing="off" w:line="240" w:lineRule="auto"/>
        <w:jc w:val="both"/>
        <w:rPr>
          <w:rFonts w:ascii="Arial" w:hAnsi="Arial" w:eastAsia="Arial" w:cs="Arial"/>
          <w:b w:val="1"/>
          <w:bCs w:val="1"/>
          <w:sz w:val="22"/>
          <w:szCs w:val="22"/>
          <w:lang w:val="es-MX"/>
        </w:rPr>
      </w:pPr>
      <w:r w:rsidRPr="6DEB6296" w:rsidR="42231D46">
        <w:rPr>
          <w:rFonts w:ascii="Arial" w:hAnsi="Arial" w:eastAsia="Arial" w:cs="Arial"/>
          <w:b w:val="1"/>
          <w:bCs w:val="1"/>
          <w:sz w:val="22"/>
          <w:szCs w:val="22"/>
          <w:lang w:val="es-MX"/>
        </w:rPr>
        <w:t>Impacto generado</w:t>
      </w:r>
    </w:p>
    <w:p w:rsidR="2165A488" w:rsidP="6DEB6296" w:rsidRDefault="2165A488" w14:paraId="7F50BE98" w14:textId="720AFE2D">
      <w:pPr>
        <w:spacing w:before="0" w:beforeAutospacing="off" w:after="0" w:afterAutospacing="off" w:line="240" w:lineRule="auto"/>
        <w:jc w:val="both"/>
        <w:rPr>
          <w:rFonts w:ascii="Arial" w:hAnsi="Arial" w:eastAsia="Arial" w:cs="Arial"/>
          <w:b w:val="1"/>
          <w:bCs w:val="1"/>
          <w:sz w:val="22"/>
          <w:szCs w:val="22"/>
          <w:lang w:val="es-MX"/>
        </w:rPr>
      </w:pPr>
    </w:p>
    <w:p w:rsidR="42231D46" w:rsidP="6DEB6296" w:rsidRDefault="42231D46" w14:paraId="5EF811F9" w14:textId="427F8368">
      <w:pPr>
        <w:pStyle w:val="Prrafodelista"/>
        <w:numPr>
          <w:ilvl w:val="0"/>
          <w:numId w:val="7"/>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Alta cobertura territorial: Acciones desplegadas en los cinco entornos cuidadores, beneficiando a miles de familias gestantes y lactantes en todo el Distrito.</w:t>
      </w:r>
    </w:p>
    <w:p w:rsidR="42231D46" w:rsidP="6DEB6296" w:rsidRDefault="42231D46" w14:paraId="54E33546" w14:textId="38A2B91A">
      <w:pPr>
        <w:pStyle w:val="Prrafodelista"/>
        <w:numPr>
          <w:ilvl w:val="0"/>
          <w:numId w:val="7"/>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Fortalecimiento de capacidades técnicas: Aumento en la competencia del personal de salud para brindar consejería efectiva en lactancia materna.</w:t>
      </w:r>
    </w:p>
    <w:p w:rsidR="42231D46" w:rsidP="6DEB6296" w:rsidRDefault="42231D46" w14:paraId="23066F33" w14:textId="4B0407FE">
      <w:pPr>
        <w:pStyle w:val="Prrafodelista"/>
        <w:numPr>
          <w:ilvl w:val="0"/>
          <w:numId w:val="7"/>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Avance en espacios laborales protectores: Crecimiento sostenido de Salas Amigas, mejorando condiciones para madres trabajadoras.</w:t>
      </w:r>
    </w:p>
    <w:p w:rsidR="42231D46" w:rsidP="6DEB6296" w:rsidRDefault="42231D46" w14:paraId="23B59E48" w14:textId="4F0FCC08">
      <w:pPr>
        <w:pStyle w:val="Prrafodelista"/>
        <w:numPr>
          <w:ilvl w:val="0"/>
          <w:numId w:val="7"/>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Reducción del riesgo de enfermedades y mortalidad infantil: Gracias al incremento en la práctica de lactancia materna exclusiva, con meta distrital de mantenerla por encima del 75% en menores de seis meses.</w:t>
      </w:r>
    </w:p>
    <w:p w:rsidR="42231D46" w:rsidP="6DEB6296" w:rsidRDefault="42231D46" w14:paraId="74E655C9" w14:textId="1A42CE8C">
      <w:pPr>
        <w:pStyle w:val="Prrafodelista"/>
        <w:numPr>
          <w:ilvl w:val="0"/>
          <w:numId w:val="7"/>
        </w:numPr>
        <w:spacing w:before="0" w:beforeAutospacing="off" w:after="0" w:afterAutospacing="off" w:line="240" w:lineRule="auto"/>
        <w:jc w:val="both"/>
        <w:rPr>
          <w:rFonts w:ascii="Arial" w:hAnsi="Arial" w:eastAsia="Arial" w:cs="Arial"/>
          <w:sz w:val="22"/>
          <w:szCs w:val="22"/>
          <w:lang w:val="es-MX"/>
        </w:rPr>
      </w:pPr>
      <w:r w:rsidRPr="6DEB6296" w:rsidR="42231D46">
        <w:rPr>
          <w:rFonts w:ascii="Arial" w:hAnsi="Arial" w:eastAsia="Arial" w:cs="Arial"/>
          <w:sz w:val="22"/>
          <w:szCs w:val="22"/>
          <w:lang w:val="es-MX"/>
        </w:rPr>
        <w:t xml:space="preserve">Consolidación </w:t>
      </w:r>
      <w:r w:rsidRPr="6DEB6296" w:rsidR="42231D46">
        <w:rPr>
          <w:rFonts w:ascii="Arial" w:hAnsi="Arial" w:eastAsia="Arial" w:cs="Arial"/>
          <w:sz w:val="22"/>
          <w:szCs w:val="22"/>
          <w:lang w:val="es-MX"/>
        </w:rPr>
        <w:t>intersectorial</w:t>
      </w:r>
      <w:r w:rsidRPr="6DEB6296" w:rsidR="42231D46">
        <w:rPr>
          <w:rFonts w:ascii="Arial" w:hAnsi="Arial" w:eastAsia="Arial" w:cs="Arial"/>
          <w:sz w:val="22"/>
          <w:szCs w:val="22"/>
          <w:lang w:val="es-MX"/>
        </w:rPr>
        <w:t>: Coordinación efectiva entre SDS, SDIS, SED, Secretaría de la Mujer, IPS y sociedad civil, lo que ha permitido identificar determinantes sociales y generar acciones conjuntas.</w:t>
      </w:r>
    </w:p>
    <w:p w:rsidR="5E840203" w:rsidP="59BF51B7" w:rsidRDefault="5E840203" w14:paraId="4CC493C3" w14:textId="0F64DB52">
      <w:pPr>
        <w:pStyle w:val="Normal"/>
        <w:spacing w:before="0" w:beforeAutospacing="off" w:after="0" w:afterAutospacing="off" w:line="240" w:lineRule="auto"/>
        <w:ind/>
        <w:jc w:val="both"/>
        <w:rPr>
          <w:rFonts w:ascii="Arial" w:hAnsi="Arial" w:eastAsia="Arial" w:cs="Arial"/>
          <w:sz w:val="22"/>
          <w:szCs w:val="22"/>
          <w:lang w:val="es-MX"/>
        </w:rPr>
      </w:pPr>
    </w:p>
    <w:p w:rsidR="091F4DD2" w:rsidP="6DEB6296" w:rsidRDefault="091F4DD2" w14:paraId="1489C7DB" w14:textId="5566E672">
      <w:pPr>
        <w:pStyle w:val="Prrafodelista"/>
        <w:numPr>
          <w:ilvl w:val="0"/>
          <w:numId w:val="1"/>
        </w:numPr>
        <w:spacing w:before="0" w:beforeAutospacing="off" w:after="0" w:afterAutospacing="off" w:line="240" w:lineRule="auto"/>
        <w:jc w:val="both"/>
        <w:rPr>
          <w:rFonts w:ascii="Arial" w:hAnsi="Arial" w:eastAsia="Arial" w:cs="Arial"/>
          <w:sz w:val="22"/>
          <w:szCs w:val="22"/>
          <w:lang w:val="es-MX"/>
        </w:rPr>
      </w:pPr>
      <w:r w:rsidRPr="6DEB6296" w:rsidR="091F4DD2">
        <w:rPr>
          <w:rFonts w:ascii="Arial" w:hAnsi="Arial" w:eastAsia="Arial" w:cs="Arial"/>
          <w:i w:val="1"/>
          <w:iCs w:val="1"/>
          <w:sz w:val="22"/>
          <w:szCs w:val="22"/>
        </w:rPr>
        <w:t xml:space="preserve">Actualmente, ¿Cuál es el estado del índice de inseguridad alimentaria en Bogotá? Favor desagregar por localidades, estrato socioeconómico, sexo y edad. </w:t>
      </w:r>
    </w:p>
    <w:p w:rsidR="71AA9255" w:rsidP="6DEB6296" w:rsidRDefault="71AA9255" w14:paraId="65F5DE27" w14:textId="62DEDF73">
      <w:pPr>
        <w:spacing w:before="0" w:beforeAutospacing="off" w:after="0" w:afterAutospacing="off" w:line="240" w:lineRule="auto"/>
        <w:jc w:val="both"/>
        <w:rPr>
          <w:rFonts w:ascii="Arial" w:hAnsi="Arial" w:eastAsia="Arial" w:cs="Arial"/>
          <w:sz w:val="22"/>
          <w:szCs w:val="22"/>
        </w:rPr>
      </w:pPr>
    </w:p>
    <w:p w:rsidR="1931ECAF" w:rsidP="6DEB6296" w:rsidRDefault="1931ECAF" w14:paraId="2E3889A7" w14:textId="7C74E31E">
      <w:pPr>
        <w:spacing w:before="0" w:beforeAutospacing="off" w:after="0" w:afterAutospacing="off" w:line="240" w:lineRule="auto"/>
        <w:jc w:val="both"/>
        <w:rPr>
          <w:rFonts w:ascii="Arial" w:hAnsi="Arial" w:eastAsia="Arial" w:cs="Arial"/>
          <w:sz w:val="22"/>
          <w:szCs w:val="22"/>
        </w:rPr>
      </w:pPr>
      <w:r w:rsidRPr="59BF51B7" w:rsidR="1931ECAF">
        <w:rPr>
          <w:rFonts w:ascii="Arial" w:hAnsi="Arial" w:eastAsia="Arial" w:cs="Arial"/>
          <w:sz w:val="22"/>
          <w:szCs w:val="22"/>
        </w:rPr>
        <w:t xml:space="preserve">Con relación a la medición del hambre, de manera indirecta se han tenido aproximaciones poblacionales por medio de las Encuestas </w:t>
      </w:r>
      <w:r w:rsidRPr="59BF51B7" w:rsidR="1931ECAF">
        <w:rPr>
          <w:rFonts w:ascii="Arial" w:hAnsi="Arial" w:eastAsia="Arial" w:cs="Arial"/>
          <w:sz w:val="22"/>
          <w:szCs w:val="22"/>
        </w:rPr>
        <w:t>Multipropósito</w:t>
      </w:r>
      <w:r w:rsidRPr="59BF51B7" w:rsidR="1931ECAF">
        <w:rPr>
          <w:rFonts w:ascii="Arial" w:hAnsi="Arial" w:eastAsia="Arial" w:cs="Arial"/>
          <w:sz w:val="22"/>
          <w:szCs w:val="22"/>
        </w:rPr>
        <w:t xml:space="preserve"> de Bogotá (EMB), donde se ha aplicado la Escala Latinoamericana y Caribeña de Seguridad Alimentaria y Nutricional (ELCSA).</w:t>
      </w:r>
      <w:r w:rsidRPr="59BF51B7" w:rsidR="1931ECAF">
        <w:rPr>
          <w:rFonts w:ascii="Arial" w:hAnsi="Arial" w:eastAsia="Arial" w:cs="Arial"/>
          <w:sz w:val="22"/>
          <w:szCs w:val="22"/>
        </w:rPr>
        <w:t xml:space="preserve"> </w:t>
      </w:r>
    </w:p>
    <w:p w:rsidR="59BF51B7" w:rsidP="59BF51B7" w:rsidRDefault="59BF51B7" w14:paraId="3BBF38F9" w14:textId="13B104D1">
      <w:pPr>
        <w:spacing w:before="0" w:beforeAutospacing="off" w:after="0" w:afterAutospacing="off" w:line="240" w:lineRule="auto"/>
        <w:jc w:val="both"/>
        <w:rPr>
          <w:rFonts w:ascii="Arial" w:hAnsi="Arial" w:eastAsia="Arial" w:cs="Arial"/>
          <w:sz w:val="22"/>
          <w:szCs w:val="22"/>
        </w:rPr>
      </w:pPr>
    </w:p>
    <w:p w:rsidR="1931ECAF" w:rsidP="6DEB6296" w:rsidRDefault="1931ECAF" w14:paraId="56C2A17B" w14:textId="40E0C797">
      <w:pPr>
        <w:spacing w:before="0" w:beforeAutospacing="off" w:after="0" w:afterAutospacing="off" w:line="240" w:lineRule="auto"/>
        <w:jc w:val="both"/>
        <w:rPr>
          <w:rFonts w:ascii="Arial" w:hAnsi="Arial" w:eastAsia="Arial" w:cs="Arial"/>
          <w:sz w:val="22"/>
          <w:szCs w:val="22"/>
        </w:rPr>
      </w:pPr>
      <w:r w:rsidRPr="59BF51B7" w:rsidR="1931ECAF">
        <w:rPr>
          <w:rFonts w:ascii="Arial" w:hAnsi="Arial" w:eastAsia="Arial" w:cs="Arial"/>
          <w:sz w:val="22"/>
          <w:szCs w:val="22"/>
        </w:rPr>
        <w:t xml:space="preserve">Esta escala evalúa pertenece a la familia de las escalas de medición de inseguridad alimentaria basadas en la experiencia en los hogares con esta condición. </w:t>
      </w:r>
      <w:r w:rsidRPr="59BF51B7" w:rsidR="1931ECAF">
        <w:rPr>
          <w:rFonts w:ascii="Arial" w:hAnsi="Arial" w:eastAsia="Arial" w:cs="Arial"/>
          <w:sz w:val="22"/>
          <w:szCs w:val="22"/>
        </w:rPr>
        <w:t>Las preguntas que integran la ELCSA se refieren a situaciones que las personas enfrentan durante un período de tiempo en los hogares, relacionadas con la cantidad y calidad de los alimentos disponibles y con las estrategias que utilizan en procura de aliviar las carencias alimentarias.</w:t>
      </w:r>
      <w:r w:rsidRPr="59BF51B7" w:rsidR="1931ECAF">
        <w:rPr>
          <w:rFonts w:ascii="Arial" w:hAnsi="Arial" w:eastAsia="Arial" w:cs="Arial"/>
          <w:sz w:val="22"/>
          <w:szCs w:val="22"/>
        </w:rPr>
        <w:t xml:space="preserve"> Además, indagan sobre la experiencia de hambre en personas menores de 18 años y adultos, situación más extrema de la inseguridad alimentaria.</w:t>
      </w:r>
    </w:p>
    <w:p w:rsidR="59BF51B7" w:rsidP="59BF51B7" w:rsidRDefault="59BF51B7" w14:paraId="1F57750F" w14:textId="000AB2EC">
      <w:pPr>
        <w:spacing w:before="0" w:beforeAutospacing="off" w:after="0" w:afterAutospacing="off" w:line="240" w:lineRule="auto"/>
        <w:jc w:val="both"/>
        <w:rPr>
          <w:rFonts w:ascii="Arial" w:hAnsi="Arial" w:eastAsia="Arial" w:cs="Arial"/>
          <w:sz w:val="22"/>
          <w:szCs w:val="22"/>
        </w:rPr>
      </w:pPr>
    </w:p>
    <w:p w:rsidR="77309F9C" w:rsidP="77309F9C" w:rsidRDefault="77309F9C" w14:paraId="06B175C9" w14:textId="6720AF54">
      <w:pPr>
        <w:spacing w:before="0" w:beforeAutospacing="off" w:after="0" w:afterAutospacing="off" w:line="240" w:lineRule="auto"/>
        <w:jc w:val="both"/>
        <w:rPr>
          <w:rFonts w:ascii="Arial" w:hAnsi="Arial" w:eastAsia="Arial" w:cs="Arial"/>
          <w:sz w:val="22"/>
          <w:szCs w:val="22"/>
        </w:rPr>
      </w:pPr>
      <w:r w:rsidRPr="7F3D53D3" w:rsidR="1931ECAF">
        <w:rPr>
          <w:rFonts w:ascii="Arial" w:hAnsi="Arial" w:eastAsia="Arial" w:cs="Arial"/>
          <w:sz w:val="22"/>
          <w:szCs w:val="22"/>
        </w:rPr>
        <w:t>A continuación, se presentan los resultados de la aplicación de esta escala de percepción para Bogotá en la EMB 2017 y 2021</w:t>
      </w:r>
      <w:r w:rsidRPr="7F3D53D3" w:rsidR="682BF908">
        <w:rPr>
          <w:rFonts w:ascii="Arial" w:hAnsi="Arial" w:eastAsia="Arial" w:cs="Arial"/>
          <w:sz w:val="22"/>
          <w:szCs w:val="22"/>
        </w:rPr>
        <w:t>.</w:t>
      </w:r>
    </w:p>
    <w:p w:rsidR="77309F9C" w:rsidP="77309F9C" w:rsidRDefault="77309F9C" w14:paraId="3C9DC6DF" w14:textId="1ECC3494">
      <w:pPr>
        <w:spacing w:before="0" w:beforeAutospacing="off" w:after="0" w:afterAutospacing="off" w:line="240" w:lineRule="auto"/>
        <w:jc w:val="both"/>
        <w:rPr>
          <w:rFonts w:ascii="Arial" w:hAnsi="Arial" w:eastAsia="Arial" w:cs="Arial"/>
          <w:sz w:val="22"/>
          <w:szCs w:val="22"/>
        </w:rPr>
      </w:pPr>
    </w:p>
    <w:p w:rsidR="1931ECAF" w:rsidP="59BF51B7" w:rsidRDefault="1931ECAF" w14:paraId="2FB5261A" w14:textId="3358A21F">
      <w:pPr>
        <w:spacing w:before="0" w:beforeAutospacing="off" w:after="0" w:afterAutospacing="off" w:line="240" w:lineRule="auto"/>
        <w:jc w:val="center"/>
        <w:rPr>
          <w:rFonts w:ascii="Arial" w:hAnsi="Arial" w:eastAsia="Arial" w:cs="Arial"/>
          <w:sz w:val="22"/>
          <w:szCs w:val="22"/>
        </w:rPr>
      </w:pPr>
      <w:commentRangeStart w:id="13"/>
      <w:commentRangeStart w:id="14"/>
      <w:r w:rsidRPr="59BF51B7" w:rsidR="1931ECAF">
        <w:rPr>
          <w:rFonts w:ascii="Arial" w:hAnsi="Arial" w:eastAsia="Arial" w:cs="Arial"/>
          <w:sz w:val="22"/>
          <w:szCs w:val="22"/>
        </w:rPr>
        <w:t>Grafica</w:t>
      </w:r>
      <w:r w:rsidRPr="59BF51B7" w:rsidR="1931ECAF">
        <w:rPr>
          <w:rFonts w:ascii="Arial" w:hAnsi="Arial" w:eastAsia="Arial" w:cs="Arial"/>
          <w:sz w:val="22"/>
          <w:szCs w:val="22"/>
        </w:rPr>
        <w:t xml:space="preserve"> 1. </w:t>
      </w:r>
      <w:r w:rsidRPr="59BF51B7" w:rsidR="19264523">
        <w:rPr>
          <w:rFonts w:ascii="Arial" w:hAnsi="Arial" w:eastAsia="Arial" w:cs="Arial"/>
          <w:sz w:val="22"/>
          <w:szCs w:val="22"/>
        </w:rPr>
        <w:t>Resul</w:t>
      </w:r>
      <w:commentRangeEnd w:id="13"/>
      <w:r>
        <w:rPr>
          <w:rStyle w:val="CommentReference"/>
        </w:rPr>
        <w:commentReference w:id="13"/>
      </w:r>
      <w:commentRangeEnd w:id="14"/>
      <w:r>
        <w:rPr>
          <w:rStyle w:val="CommentReference"/>
        </w:rPr>
        <w:commentReference w:id="14"/>
      </w:r>
      <w:r w:rsidRPr="59BF51B7" w:rsidR="19264523">
        <w:rPr>
          <w:rFonts w:ascii="Arial" w:hAnsi="Arial" w:eastAsia="Arial" w:cs="Arial"/>
          <w:sz w:val="22"/>
          <w:szCs w:val="22"/>
        </w:rPr>
        <w:t>tados de la aplicación de la escala de percepción de seguridad alimentaria y nut</w:t>
      </w:r>
      <w:r w:rsidRPr="59BF51B7" w:rsidR="15768254">
        <w:rPr>
          <w:rFonts w:ascii="Arial" w:hAnsi="Arial" w:eastAsia="Arial" w:cs="Arial"/>
          <w:sz w:val="22"/>
          <w:szCs w:val="22"/>
        </w:rPr>
        <w:t>ricional, FIES 2017 Y 2017</w:t>
      </w:r>
    </w:p>
    <w:p w:rsidR="1931ECAF" w:rsidP="6DEB6296" w:rsidRDefault="1931ECAF" w14:paraId="447FE216" w14:textId="62152C69">
      <w:pPr>
        <w:spacing w:before="0" w:beforeAutospacing="off" w:after="0" w:afterAutospacing="off" w:line="240" w:lineRule="auto"/>
        <w:jc w:val="both"/>
        <w:rPr>
          <w:rFonts w:ascii="Arial" w:hAnsi="Arial" w:eastAsia="Arial" w:cs="Arial"/>
          <w:sz w:val="22"/>
          <w:szCs w:val="22"/>
        </w:rPr>
      </w:pPr>
      <w:r w:rsidR="1931ECAF">
        <w:drawing>
          <wp:inline wp14:editId="08485405" wp14:anchorId="04C574BA">
            <wp:extent cx="5541744" cy="2316681"/>
            <wp:effectExtent l="0" t="0" r="0" b="0"/>
            <wp:docPr id="204893689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48936898" name=""/>
                    <pic:cNvPicPr/>
                  </pic:nvPicPr>
                  <pic:blipFill>
                    <a:blip xmlns:r="http://schemas.openxmlformats.org/officeDocument/2006/relationships" r:embed="rId19">
                      <a:extLst>
                        <a:ext uri="{28A0092B-C50C-407E-A947-70E740481C1C}">
                          <a14:useLocalDpi xmlns:a14="http://schemas.microsoft.com/office/drawing/2010/main" val="0"/>
                        </a:ext>
                      </a:extLst>
                    </a:blip>
                    <a:stretch>
                      <a:fillRect/>
                    </a:stretch>
                  </pic:blipFill>
                  <pic:spPr>
                    <a:xfrm>
                      <a:off x="0" y="0"/>
                      <a:ext cx="5541744" cy="2316681"/>
                    </a:xfrm>
                    <a:prstGeom prst="rect">
                      <a:avLst/>
                    </a:prstGeom>
                  </pic:spPr>
                </pic:pic>
              </a:graphicData>
            </a:graphic>
          </wp:inline>
        </w:drawing>
      </w:r>
    </w:p>
    <w:p w:rsidR="71AA9255" w:rsidP="6DEB6296" w:rsidRDefault="71AA9255" w14:paraId="22B2DF87" w14:textId="4280B8B1">
      <w:pPr>
        <w:spacing w:before="0" w:beforeAutospacing="off" w:after="0" w:afterAutospacing="off" w:line="240" w:lineRule="auto"/>
        <w:jc w:val="both"/>
        <w:rPr>
          <w:rFonts w:ascii="Arial" w:hAnsi="Arial" w:eastAsia="Arial" w:cs="Arial"/>
          <w:sz w:val="22"/>
          <w:szCs w:val="22"/>
        </w:rPr>
      </w:pPr>
    </w:p>
    <w:p w:rsidR="1931ECAF" w:rsidP="59BF51B7" w:rsidRDefault="1931ECAF" w14:paraId="067063A3" w14:textId="5F8BAEDF">
      <w:pPr>
        <w:spacing w:before="0" w:beforeAutospacing="off" w:after="0" w:afterAutospacing="off" w:line="240" w:lineRule="auto"/>
        <w:jc w:val="center"/>
        <w:rPr>
          <w:rFonts w:ascii="Arial" w:hAnsi="Arial" w:eastAsia="Arial" w:cs="Arial"/>
          <w:sz w:val="16"/>
          <w:szCs w:val="16"/>
        </w:rPr>
      </w:pPr>
      <w:r w:rsidRPr="59BF51B7" w:rsidR="1931ECAF">
        <w:rPr>
          <w:rFonts w:ascii="Arial" w:hAnsi="Arial" w:eastAsia="Arial" w:cs="Arial"/>
          <w:sz w:val="16"/>
          <w:szCs w:val="16"/>
        </w:rPr>
        <w:t xml:space="preserve">Fuente: Adaptado de DANE – SDP, Encuesta </w:t>
      </w:r>
      <w:r w:rsidRPr="59BF51B7" w:rsidR="1931ECAF">
        <w:rPr>
          <w:rFonts w:ascii="Arial" w:hAnsi="Arial" w:eastAsia="Arial" w:cs="Arial"/>
          <w:sz w:val="16"/>
          <w:szCs w:val="16"/>
        </w:rPr>
        <w:t>Multipropósito</w:t>
      </w:r>
      <w:r w:rsidRPr="59BF51B7" w:rsidR="1931ECAF">
        <w:rPr>
          <w:rFonts w:ascii="Arial" w:hAnsi="Arial" w:eastAsia="Arial" w:cs="Arial"/>
          <w:sz w:val="16"/>
          <w:szCs w:val="16"/>
        </w:rPr>
        <w:t xml:space="preserve"> 2017 – 2021, con base en proyecciones del CNPV 2018. Cálculos: OPFD, SDP. </w:t>
      </w:r>
      <w:r w:rsidRPr="59BF51B7" w:rsidR="1931ECAF">
        <w:rPr>
          <w:rFonts w:ascii="Arial" w:hAnsi="Arial" w:eastAsia="Arial" w:cs="Arial"/>
          <w:sz w:val="16"/>
          <w:szCs w:val="16"/>
        </w:rPr>
        <w:t xml:space="preserve"> </w:t>
      </w:r>
    </w:p>
    <w:p w:rsidR="59BF51B7" w:rsidP="59BF51B7" w:rsidRDefault="59BF51B7" w14:paraId="5CAFBFF0" w14:textId="28FB7E20">
      <w:pPr>
        <w:spacing w:before="0" w:beforeAutospacing="off" w:after="0" w:afterAutospacing="off" w:line="240" w:lineRule="auto"/>
        <w:jc w:val="both"/>
        <w:rPr>
          <w:rFonts w:ascii="Arial" w:hAnsi="Arial" w:eastAsia="Arial" w:cs="Arial"/>
          <w:sz w:val="22"/>
          <w:szCs w:val="22"/>
        </w:rPr>
      </w:pPr>
    </w:p>
    <w:p w:rsidR="1931ECAF" w:rsidP="6DEB6296" w:rsidRDefault="1931ECAF" w14:paraId="57B945FB" w14:textId="139F5CCB">
      <w:pPr>
        <w:spacing w:before="0" w:beforeAutospacing="off" w:after="0" w:afterAutospacing="off" w:line="240" w:lineRule="auto"/>
        <w:jc w:val="both"/>
        <w:rPr>
          <w:rFonts w:ascii="Arial" w:hAnsi="Arial" w:eastAsia="Arial" w:cs="Arial"/>
          <w:sz w:val="22"/>
          <w:szCs w:val="22"/>
        </w:rPr>
      </w:pPr>
      <w:r w:rsidRPr="59BF51B7" w:rsidR="1931ECAF">
        <w:rPr>
          <w:rFonts w:ascii="Arial" w:hAnsi="Arial" w:eastAsia="Arial" w:cs="Arial"/>
          <w:sz w:val="22"/>
          <w:szCs w:val="22"/>
        </w:rPr>
        <w:t xml:space="preserve">Con respecto a los resultados presentados por la Secretaría distrital de Planeación, de 2017 a 2021, la proporción de hogares con algún tipo de inseguridad alimentaria es 16.6 veces mayor, pasando de 19.5% a 36.2%; destacando que la inseguridad alimentaria severa que se encuentra mayormente asociada a la experiencia del hambre pasó del 2,2% al 6,2%, significando un incremento de 4 puntos porcentuales; asociado esto también como un efecto de la pandemia. Cabe mencionar que esta encuesta es poblacional, no desagrega información nominal sobre número de personas. </w:t>
      </w:r>
    </w:p>
    <w:p w:rsidR="59BF51B7" w:rsidP="59BF51B7" w:rsidRDefault="59BF51B7" w14:paraId="56CC2502" w14:textId="1FACEE3E">
      <w:pPr>
        <w:spacing w:before="0" w:beforeAutospacing="off" w:after="0" w:afterAutospacing="off" w:line="240" w:lineRule="auto"/>
        <w:jc w:val="both"/>
        <w:rPr>
          <w:rFonts w:ascii="Arial" w:hAnsi="Arial" w:eastAsia="Arial" w:cs="Arial"/>
          <w:sz w:val="22"/>
          <w:szCs w:val="22"/>
        </w:rPr>
      </w:pPr>
    </w:p>
    <w:p w:rsidRPr="00137426" w:rsidR="71AA9255" w:rsidP="6DEB6296" w:rsidRDefault="1931ECAF" w14:paraId="5281A45F" w14:textId="7F9BAFAB">
      <w:pPr>
        <w:spacing w:before="0" w:beforeAutospacing="off" w:after="0" w:afterAutospacing="off" w:line="240" w:lineRule="auto"/>
        <w:jc w:val="both"/>
        <w:rPr>
          <w:rFonts w:ascii="Arial" w:hAnsi="Arial" w:eastAsia="Arial" w:cs="Arial"/>
          <w:sz w:val="22"/>
          <w:szCs w:val="22"/>
        </w:rPr>
      </w:pPr>
      <w:r w:rsidRPr="77309F9C" w:rsidR="1931ECAF">
        <w:rPr>
          <w:rFonts w:ascii="Arial" w:hAnsi="Arial" w:eastAsia="Arial" w:cs="Arial"/>
          <w:sz w:val="22"/>
          <w:szCs w:val="22"/>
        </w:rPr>
        <w:t xml:space="preserve">Adicionalmente, esta misma encuesta, añade una pregunta adicional, donde se indaga a las personas abordadas, la pregunta de ¿si en los últimos 30 días, por falta de dinero u otros recursos, en su hogar no consumieron ninguna de las tres comidas? </w:t>
      </w:r>
      <w:r w:rsidRPr="77309F9C" w:rsidR="1931ECAF">
        <w:rPr>
          <w:rFonts w:ascii="Arial" w:hAnsi="Arial" w:eastAsia="Arial" w:cs="Arial"/>
          <w:sz w:val="22"/>
          <w:szCs w:val="22"/>
        </w:rPr>
        <w:t>Esta pregunta indaga específicamente sobre la experiencia del hambre, y de acuerdo con los resultados obtenidos, el porcentaje de hogares que respondió de manera positiva a esta pregunta fue de 7,5% en 2011; 4,8% en 2014; 2,5% en 2017 y 7,5% en 2021 (Secretaría Distrital de Planeación, 2021).</w:t>
      </w:r>
      <w:r w:rsidRPr="77309F9C" w:rsidR="1931ECAF">
        <w:rPr>
          <w:rFonts w:ascii="Arial" w:hAnsi="Arial" w:eastAsia="Arial" w:cs="Arial"/>
          <w:sz w:val="22"/>
          <w:szCs w:val="22"/>
        </w:rPr>
        <w:t xml:space="preserve"> Se sugiere que, si se requiere información más detallada sobre el número de personas encuestadas, aspectos metodológicos de la EMB y la información discriminada por UPZ y UPL, se solicite esta información a la Secretaría distrital de Planeación, que es la entidad que coordina este instrumento.</w:t>
      </w:r>
    </w:p>
    <w:p w:rsidR="77309F9C" w:rsidP="77309F9C" w:rsidRDefault="77309F9C" w14:paraId="1D4E89D2" w14:textId="68FE047F">
      <w:pPr>
        <w:spacing w:before="0" w:beforeAutospacing="off" w:after="0" w:afterAutospacing="off" w:line="240" w:lineRule="auto"/>
        <w:jc w:val="both"/>
        <w:rPr>
          <w:rFonts w:ascii="Arial" w:hAnsi="Arial" w:eastAsia="Arial" w:cs="Arial"/>
          <w:sz w:val="22"/>
          <w:szCs w:val="22"/>
        </w:rPr>
      </w:pPr>
    </w:p>
    <w:p w:rsidR="5E840203" w:rsidP="6DEB6296" w:rsidRDefault="5E840203" w14:paraId="12C70CFA" w14:textId="4E224043">
      <w:pPr>
        <w:pStyle w:val="Prrafodelista"/>
        <w:spacing w:before="0" w:beforeAutospacing="off" w:after="0" w:afterAutospacing="off" w:line="240" w:lineRule="auto"/>
        <w:ind w:left="361"/>
        <w:jc w:val="both"/>
        <w:rPr>
          <w:rFonts w:ascii="Arial" w:hAnsi="Arial" w:eastAsia="Arial" w:cs="Arial"/>
          <w:sz w:val="22"/>
          <w:szCs w:val="22"/>
          <w:lang w:val="es-MX"/>
        </w:rPr>
      </w:pPr>
    </w:p>
    <w:p w:rsidRPr="001C582D" w:rsidR="2165A488" w:rsidP="6DEB6296" w:rsidRDefault="091F4DD2" w14:paraId="053815A2" w14:textId="6217860E">
      <w:pPr>
        <w:pStyle w:val="Prrafodelista"/>
        <w:numPr>
          <w:ilvl w:val="0"/>
          <w:numId w:val="1"/>
        </w:numPr>
        <w:spacing w:before="0" w:beforeAutospacing="off" w:after="0" w:afterAutospacing="off" w:line="240" w:lineRule="auto"/>
        <w:jc w:val="both"/>
        <w:rPr>
          <w:rFonts w:ascii="Arial" w:hAnsi="Arial" w:eastAsia="Arial" w:cs="Arial"/>
          <w:sz w:val="22"/>
          <w:szCs w:val="22"/>
          <w:lang w:val="es-MX"/>
        </w:rPr>
      </w:pPr>
      <w:r w:rsidRPr="59BF51B7" w:rsidR="091F4DD2">
        <w:rPr>
          <w:rFonts w:ascii="Arial" w:hAnsi="Arial" w:eastAsia="Arial" w:cs="Arial"/>
          <w:i w:val="1"/>
          <w:iCs w:val="1"/>
          <w:sz w:val="22"/>
          <w:szCs w:val="22"/>
        </w:rPr>
        <w:t xml:space="preserve">¿Cuál es el avance de la “Política Pública de Seguridad Alimentaria y Nutricional para Bogotá: </w:t>
      </w:r>
      <w:r w:rsidRPr="59BF51B7" w:rsidR="091F4DD2">
        <w:rPr>
          <w:rFonts w:ascii="Arial" w:hAnsi="Arial" w:eastAsia="Arial" w:cs="Arial"/>
          <w:i w:val="1"/>
          <w:iCs w:val="1"/>
          <w:sz w:val="22"/>
          <w:szCs w:val="22"/>
        </w:rPr>
        <w:t>Construyendo Ciudadanía Alimentaria 2019-2031” en relación con la primera infancia?</w:t>
      </w:r>
      <w:r w:rsidRPr="59BF51B7" w:rsidR="091F4DD2">
        <w:rPr>
          <w:rFonts w:ascii="Arial" w:hAnsi="Arial" w:eastAsia="Arial" w:cs="Arial"/>
          <w:i w:val="1"/>
          <w:iCs w:val="1"/>
          <w:sz w:val="22"/>
          <w:szCs w:val="22"/>
        </w:rPr>
        <w:t xml:space="preserve"> </w:t>
      </w:r>
    </w:p>
    <w:p w:rsidR="59BF51B7" w:rsidP="59BF51B7" w:rsidRDefault="59BF51B7" w14:paraId="61EB5DA3" w14:textId="7E9D4FE5">
      <w:pPr>
        <w:pStyle w:val="Prrafodelista"/>
        <w:spacing w:before="0" w:beforeAutospacing="off" w:after="0" w:afterAutospacing="off" w:line="240" w:lineRule="auto"/>
        <w:ind w:left="361"/>
        <w:jc w:val="both"/>
        <w:rPr>
          <w:rFonts w:ascii="Arial" w:hAnsi="Arial" w:eastAsia="Arial" w:cs="Arial"/>
          <w:sz w:val="22"/>
          <w:szCs w:val="22"/>
          <w:lang w:val="es-MX"/>
        </w:rPr>
      </w:pPr>
    </w:p>
    <w:p w:rsidR="18B24BEB" w:rsidP="6DEB6296" w:rsidRDefault="18B24BEB" w14:paraId="7A42553B" w14:textId="0CC86E28">
      <w:pPr>
        <w:spacing w:before="0" w:beforeAutospacing="off" w:after="0" w:afterAutospacing="off" w:line="240" w:lineRule="auto"/>
        <w:jc w:val="both"/>
        <w:rPr>
          <w:rFonts w:ascii="Arial" w:hAnsi="Arial" w:eastAsia="Arial" w:cs="Arial"/>
          <w:sz w:val="22"/>
          <w:szCs w:val="22"/>
          <w:lang w:val="es-MX"/>
        </w:rPr>
      </w:pPr>
      <w:r w:rsidRPr="7F3D53D3" w:rsidR="18B24BEB">
        <w:rPr>
          <w:rFonts w:ascii="Arial" w:hAnsi="Arial" w:eastAsia="Arial" w:cs="Arial"/>
          <w:sz w:val="22"/>
          <w:szCs w:val="22"/>
          <w:lang w:val="es-MX"/>
        </w:rPr>
        <w:t xml:space="preserve">De acuerdo con el informe consolidado con corte a diciembre de 2024, elaborado por la Secretaría Distrital de Planeación y disponible en su página web, la Política Pública de Seguridad Alimentaria y Nutricional PPSAN ha evidenciado avances significativos en el componente de primera infancia, gracias a la articulación </w:t>
      </w:r>
      <w:r w:rsidRPr="7F3D53D3" w:rsidR="18B24BEB">
        <w:rPr>
          <w:rFonts w:ascii="Arial" w:hAnsi="Arial" w:eastAsia="Arial" w:cs="Arial"/>
          <w:sz w:val="22"/>
          <w:szCs w:val="22"/>
          <w:lang w:val="es-MX"/>
        </w:rPr>
        <w:t>intersectorial</w:t>
      </w:r>
      <w:r w:rsidRPr="7F3D53D3" w:rsidR="18B24BEB">
        <w:rPr>
          <w:rFonts w:ascii="Arial" w:hAnsi="Arial" w:eastAsia="Arial" w:cs="Arial"/>
          <w:sz w:val="22"/>
          <w:szCs w:val="22"/>
          <w:lang w:val="es-MX"/>
        </w:rPr>
        <w:t xml:space="preserve"> que ha permitido implementar acciones en alimentación, nutrición, salud y cuidado integral. Entre los principales resultados se destacan: </w:t>
      </w:r>
    </w:p>
    <w:p w:rsidR="7F3D53D3" w:rsidP="7F3D53D3" w:rsidRDefault="7F3D53D3" w14:paraId="08535923" w14:textId="267105C0">
      <w:pPr>
        <w:spacing w:before="0" w:beforeAutospacing="off" w:after="0" w:afterAutospacing="off" w:line="240" w:lineRule="auto"/>
        <w:jc w:val="both"/>
        <w:rPr>
          <w:rFonts w:ascii="Arial" w:hAnsi="Arial" w:eastAsia="Arial" w:cs="Arial"/>
          <w:sz w:val="22"/>
          <w:szCs w:val="22"/>
          <w:lang w:val="es-MX"/>
        </w:rPr>
      </w:pPr>
    </w:p>
    <w:p w:rsidR="18B24BEB" w:rsidP="6DEB6296" w:rsidRDefault="18B24BEB" w14:paraId="320433CD" w14:textId="58985776">
      <w:pPr>
        <w:pStyle w:val="Prrafodelista"/>
        <w:numPr>
          <w:ilvl w:val="0"/>
          <w:numId w:val="6"/>
        </w:numPr>
        <w:spacing w:before="0" w:beforeAutospacing="off" w:after="0" w:afterAutospacing="off" w:line="240" w:lineRule="auto"/>
        <w:jc w:val="both"/>
        <w:rPr>
          <w:rFonts w:ascii="Arial" w:hAnsi="Arial" w:eastAsia="Arial" w:cs="Arial"/>
          <w:sz w:val="22"/>
          <w:szCs w:val="22"/>
          <w:lang w:val="es-MX"/>
        </w:rPr>
      </w:pPr>
      <w:r w:rsidRPr="6DEB6296" w:rsidR="18B24BEB">
        <w:rPr>
          <w:rFonts w:ascii="Arial" w:hAnsi="Arial" w:eastAsia="Arial" w:cs="Arial"/>
          <w:sz w:val="22"/>
          <w:szCs w:val="22"/>
          <w:lang w:val="es-MX"/>
        </w:rPr>
        <w:t>La desnutrición aguda se redujo al 1,45%, resultado asociado a la implementación de la Ruta de Alteraciones Nutricionales, adoptada por el 90% de las IPS del Distrito.</w:t>
      </w:r>
    </w:p>
    <w:p w:rsidR="18B24BEB" w:rsidP="6DEB6296" w:rsidRDefault="18B24BEB" w14:paraId="7CFB030C" w14:textId="3F96D9BA">
      <w:pPr>
        <w:pStyle w:val="Prrafodelista"/>
        <w:numPr>
          <w:ilvl w:val="0"/>
          <w:numId w:val="6"/>
        </w:numPr>
        <w:spacing w:before="0" w:beforeAutospacing="off" w:after="0" w:afterAutospacing="off" w:line="240" w:lineRule="auto"/>
        <w:jc w:val="both"/>
        <w:rPr>
          <w:rFonts w:ascii="Arial" w:hAnsi="Arial" w:eastAsia="Arial" w:cs="Arial"/>
          <w:sz w:val="22"/>
          <w:szCs w:val="22"/>
          <w:lang w:val="es-MX"/>
        </w:rPr>
      </w:pPr>
      <w:r w:rsidRPr="6DEB6296" w:rsidR="18B24BEB">
        <w:rPr>
          <w:rFonts w:ascii="Arial" w:hAnsi="Arial" w:eastAsia="Arial" w:cs="Arial"/>
          <w:sz w:val="22"/>
          <w:szCs w:val="22"/>
          <w:lang w:val="es-MX"/>
        </w:rPr>
        <w:t>La práctica de lactancia materna exclusiva alcanzó un 60,8% en 2024, lo que representa una disminución frente al 82,3% de 2023. Frente a esta situación, se fortalecieron acciones de acompañamiento y promoción de la lactancia.</w:t>
      </w:r>
    </w:p>
    <w:p w:rsidR="18B24BEB" w:rsidP="6DEB6296" w:rsidRDefault="18B24BEB" w14:paraId="739AEA53" w14:textId="0989D4FC">
      <w:pPr>
        <w:pStyle w:val="Prrafodelista"/>
        <w:numPr>
          <w:ilvl w:val="0"/>
          <w:numId w:val="6"/>
        </w:numPr>
        <w:spacing w:before="0" w:beforeAutospacing="off" w:after="0" w:afterAutospacing="off" w:line="240" w:lineRule="auto"/>
        <w:jc w:val="both"/>
        <w:rPr>
          <w:rFonts w:ascii="Arial" w:hAnsi="Arial" w:eastAsia="Arial" w:cs="Arial"/>
          <w:sz w:val="22"/>
          <w:szCs w:val="22"/>
          <w:lang w:val="es-MX"/>
        </w:rPr>
      </w:pPr>
      <w:r w:rsidRPr="6DEB6296" w:rsidR="18B24BEB">
        <w:rPr>
          <w:rFonts w:ascii="Arial" w:hAnsi="Arial" w:eastAsia="Arial" w:cs="Arial"/>
          <w:sz w:val="22"/>
          <w:szCs w:val="22"/>
          <w:lang w:val="es-MX"/>
        </w:rPr>
        <w:t>El 85% de recién nacidos atendidos en IPS certificadas como Instituciones Amigas de la Mujer y la Infancia Integral (IAMII) iniciaron lactancia materna.</w:t>
      </w:r>
    </w:p>
    <w:p w:rsidR="18B24BEB" w:rsidP="6DEB6296" w:rsidRDefault="18B24BEB" w14:paraId="2116F628" w14:textId="26256F86">
      <w:pPr>
        <w:pStyle w:val="Prrafodelista"/>
        <w:numPr>
          <w:ilvl w:val="0"/>
          <w:numId w:val="6"/>
        </w:numPr>
        <w:spacing w:before="0" w:beforeAutospacing="off" w:after="0" w:afterAutospacing="off" w:line="240" w:lineRule="auto"/>
        <w:jc w:val="both"/>
        <w:rPr>
          <w:rFonts w:ascii="Arial" w:hAnsi="Arial" w:eastAsia="Arial" w:cs="Arial"/>
          <w:sz w:val="22"/>
          <w:szCs w:val="22"/>
          <w:lang w:val="es-MX"/>
        </w:rPr>
      </w:pPr>
      <w:r w:rsidRPr="6DEB6296" w:rsidR="18B24BEB">
        <w:rPr>
          <w:rFonts w:ascii="Arial" w:hAnsi="Arial" w:eastAsia="Arial" w:cs="Arial"/>
          <w:sz w:val="22"/>
          <w:szCs w:val="22"/>
          <w:lang w:val="es-MX"/>
        </w:rPr>
        <w:t>Se certificaron 19 IPS bajo la estrategia IAMII y se fortalecieron 540 Salas Amigas de la Familia Lactante, de las cuales 272 cuentan con concepto sanitario favorable.</w:t>
      </w:r>
    </w:p>
    <w:p w:rsidR="5E840203" w:rsidP="59BF51B7" w:rsidRDefault="5E840203" w14:paraId="564E8A90" w14:textId="71E97FCA">
      <w:pPr>
        <w:pStyle w:val="Prrafodelista"/>
        <w:numPr>
          <w:ilvl w:val="0"/>
          <w:numId w:val="6"/>
        </w:numPr>
        <w:spacing w:before="0" w:beforeAutospacing="off" w:after="0" w:afterAutospacing="off" w:line="240" w:lineRule="auto"/>
        <w:ind/>
        <w:jc w:val="both"/>
        <w:rPr>
          <w:rFonts w:ascii="Arial" w:hAnsi="Arial" w:eastAsia="Arial" w:cs="Arial"/>
          <w:sz w:val="22"/>
          <w:szCs w:val="22"/>
          <w:lang w:val="es-MX"/>
        </w:rPr>
      </w:pPr>
      <w:r w:rsidRPr="7F3D53D3" w:rsidR="18B24BEB">
        <w:rPr>
          <w:rFonts w:ascii="Arial" w:hAnsi="Arial" w:eastAsia="Arial" w:cs="Arial"/>
          <w:sz w:val="22"/>
          <w:szCs w:val="22"/>
          <w:lang w:val="es-MX"/>
        </w:rPr>
        <w:t>Se desarrollaron acciones de formación y promoción dirigidas a madres gestantes y lactantes, agentes educativos y familias, como parte de una estrategia integral de promoción de la alimentación saludable desde los primeros años de vida.</w:t>
      </w:r>
    </w:p>
    <w:p w:rsidR="7F3D53D3" w:rsidP="7F3D53D3" w:rsidRDefault="7F3D53D3" w14:paraId="2B8F0015" w14:textId="5A215047">
      <w:pPr>
        <w:pStyle w:val="Normal"/>
        <w:spacing w:before="0" w:beforeAutospacing="off" w:after="0" w:afterAutospacing="off" w:line="240" w:lineRule="auto"/>
        <w:jc w:val="both"/>
        <w:rPr>
          <w:rFonts w:ascii="Arial" w:hAnsi="Arial" w:eastAsia="Arial" w:cs="Arial"/>
          <w:sz w:val="22"/>
          <w:szCs w:val="22"/>
          <w:lang w:val="es-MX"/>
        </w:rPr>
      </w:pPr>
    </w:p>
    <w:p w:rsidR="54796508" w:rsidP="7F3D53D3" w:rsidRDefault="54796508" w14:paraId="040F2904" w14:textId="63613472">
      <w:pPr>
        <w:spacing w:before="0" w:beforeAutospacing="off" w:after="0" w:afterAutospacing="off" w:line="240" w:lineRule="auto"/>
        <w:jc w:val="both"/>
      </w:pPr>
      <w:r w:rsidRPr="7F3D53D3" w:rsidR="54796508">
        <w:rPr>
          <w:rFonts w:ascii="Arial" w:hAnsi="Arial" w:eastAsia="Arial" w:cs="Arial"/>
          <w:noProof w:val="0"/>
          <w:sz w:val="22"/>
          <w:szCs w:val="22"/>
          <w:lang w:val="es-MX"/>
        </w:rPr>
        <w:t>Para el año 2025, aún no se dispone de datos consolidados sobre el avance de la política, dado que el proceso de recolección, validación y cierre de información se realiza de manera anual. Por esta razón, el reporte presentado corresponde al corte oficial de 2024.</w:t>
      </w:r>
    </w:p>
    <w:p w:rsidR="59BF51B7" w:rsidP="59BF51B7" w:rsidRDefault="59BF51B7" w14:paraId="6F0A87C9" w14:textId="30BB051B">
      <w:pPr>
        <w:pStyle w:val="Prrafodelista"/>
        <w:spacing w:before="0" w:beforeAutospacing="off" w:after="0" w:afterAutospacing="off" w:line="240" w:lineRule="auto"/>
        <w:ind w:left="720"/>
        <w:jc w:val="both"/>
        <w:rPr>
          <w:rFonts w:ascii="Arial" w:hAnsi="Arial" w:eastAsia="Arial" w:cs="Arial"/>
          <w:sz w:val="22"/>
          <w:szCs w:val="22"/>
          <w:lang w:val="es-MX"/>
        </w:rPr>
      </w:pPr>
    </w:p>
    <w:p w:rsidR="091F4DD2" w:rsidP="6DEB6296" w:rsidRDefault="091F4DD2" w14:paraId="31B9AE71" w14:textId="63BFBCF2">
      <w:pPr>
        <w:pStyle w:val="Prrafodelista"/>
        <w:numPr>
          <w:ilvl w:val="0"/>
          <w:numId w:val="1"/>
        </w:numPr>
        <w:spacing w:before="0" w:beforeAutospacing="off" w:after="0" w:afterAutospacing="off" w:line="240" w:lineRule="auto"/>
        <w:jc w:val="both"/>
        <w:rPr>
          <w:rFonts w:ascii="Arial" w:hAnsi="Arial" w:eastAsia="Arial" w:cs="Arial"/>
          <w:sz w:val="22"/>
          <w:szCs w:val="22"/>
          <w:lang w:val="es-MX"/>
        </w:rPr>
      </w:pPr>
      <w:r w:rsidRPr="6DEB6296" w:rsidR="091F4DD2">
        <w:rPr>
          <w:rFonts w:ascii="Arial" w:hAnsi="Arial" w:eastAsia="Arial" w:cs="Arial"/>
          <w:i w:val="1"/>
          <w:iCs w:val="1"/>
          <w:sz w:val="22"/>
          <w:szCs w:val="22"/>
        </w:rPr>
        <w:t>¿Cuáles son los principales retos y problemáticas que enfrentan para lograr los alcances en materia nutricional de la política?</w:t>
      </w:r>
      <w:r w:rsidRPr="6DEB6296" w:rsidR="091F4DD2">
        <w:rPr>
          <w:rFonts w:ascii="Arial" w:hAnsi="Arial" w:eastAsia="Arial" w:cs="Arial"/>
          <w:i w:val="1"/>
          <w:iCs w:val="1"/>
          <w:sz w:val="22"/>
          <w:szCs w:val="22"/>
        </w:rPr>
        <w:t xml:space="preserve"> </w:t>
      </w:r>
    </w:p>
    <w:p w:rsidR="5E840203" w:rsidP="6DEB6296" w:rsidRDefault="5E840203" w14:paraId="388A1DFF" w14:textId="4ED5B5F2">
      <w:pPr>
        <w:pStyle w:val="Prrafodelista"/>
        <w:spacing w:before="0" w:beforeAutospacing="off" w:after="0" w:afterAutospacing="off" w:line="240" w:lineRule="auto"/>
        <w:ind w:left="361"/>
        <w:jc w:val="both"/>
        <w:rPr>
          <w:rFonts w:ascii="Arial" w:hAnsi="Arial" w:eastAsia="Arial" w:cs="Arial"/>
          <w:sz w:val="22"/>
          <w:szCs w:val="22"/>
          <w:lang w:val="es-MX"/>
        </w:rPr>
      </w:pPr>
    </w:p>
    <w:p w:rsidR="71A7700F" w:rsidP="6DEB6296" w:rsidRDefault="71A7700F" w14:paraId="5809FFF1" w14:textId="29049ABF">
      <w:pPr>
        <w:spacing w:before="0" w:beforeAutospacing="off" w:after="0" w:afterAutospacing="off" w:line="240" w:lineRule="auto"/>
        <w:jc w:val="both"/>
        <w:rPr>
          <w:rFonts w:ascii="Arial" w:hAnsi="Arial" w:eastAsia="Arial" w:cs="Arial"/>
          <w:sz w:val="22"/>
          <w:szCs w:val="22"/>
          <w:lang w:val="es-MX"/>
        </w:rPr>
      </w:pPr>
      <w:r w:rsidRPr="6DEB6296" w:rsidR="71A7700F">
        <w:rPr>
          <w:rFonts w:ascii="Arial" w:hAnsi="Arial" w:eastAsia="Arial" w:cs="Arial"/>
          <w:sz w:val="22"/>
          <w:szCs w:val="22"/>
          <w:lang w:val="es-MX"/>
        </w:rPr>
        <w:t>A pesar de avances relevantes, persisten retos estructurales y operativos relacionados con:</w:t>
      </w:r>
    </w:p>
    <w:p w:rsidR="71A7700F" w:rsidP="7F3D53D3" w:rsidRDefault="71A7700F" w14:paraId="24CA3505" w14:textId="3F09E885">
      <w:pPr>
        <w:pStyle w:val="Prrafodelista"/>
        <w:numPr>
          <w:ilvl w:val="0"/>
          <w:numId w:val="5"/>
        </w:numPr>
        <w:spacing w:before="0" w:beforeAutospacing="off" w:after="0" w:afterAutospacing="off" w:line="240" w:lineRule="auto"/>
        <w:jc w:val="both"/>
        <w:rPr>
          <w:rFonts w:ascii="Arial" w:hAnsi="Arial" w:eastAsia="Arial" w:cs="Arial"/>
          <w:sz w:val="22"/>
          <w:szCs w:val="22"/>
          <w:lang w:val="es-MX"/>
        </w:rPr>
      </w:pPr>
      <w:r w:rsidRPr="7F3D53D3" w:rsidR="71A7700F">
        <w:rPr>
          <w:rFonts w:ascii="Arial" w:hAnsi="Arial" w:eastAsia="Arial" w:cs="Arial"/>
          <w:sz w:val="22"/>
          <w:szCs w:val="22"/>
          <w:lang w:val="es-MX"/>
        </w:rPr>
        <w:t>La promoción sostenida de prácticas de lactancia materna. En 2024, la lactancia materna exclusiva registró un 60,8%, lo que representa una disminución significativa frente al 82,3% de 2023, a pesar de estar dentro de la meta establecida.</w:t>
      </w:r>
    </w:p>
    <w:p w:rsidR="219ACE76" w:rsidP="7F3D53D3" w:rsidRDefault="219ACE76" w14:paraId="78049E2C" w14:textId="20C1704E">
      <w:pPr>
        <w:pStyle w:val="Prrafodelista"/>
        <w:numPr>
          <w:ilvl w:val="0"/>
          <w:numId w:val="5"/>
        </w:numPr>
        <w:spacing w:before="0" w:beforeAutospacing="off" w:after="0" w:afterAutospacing="off" w:line="240" w:lineRule="auto"/>
        <w:jc w:val="both"/>
        <w:rPr>
          <w:rFonts w:ascii="Arial" w:hAnsi="Arial" w:eastAsia="Arial" w:cs="Arial"/>
          <w:noProof w:val="0"/>
          <w:lang w:val="es-MX"/>
        </w:rPr>
      </w:pPr>
      <w:r w:rsidRPr="7F3D53D3" w:rsidR="219ACE76">
        <w:rPr>
          <w:rFonts w:ascii="Arial" w:hAnsi="Arial" w:eastAsia="Arial" w:cs="Arial"/>
          <w:noProof w:val="0"/>
          <w:lang w:val="es-MX"/>
        </w:rPr>
        <w:t>Uno de los principales desafíos en materia nutricional es el bajo desempeño del indicador que busca reduci</w:t>
      </w:r>
      <w:r w:rsidRPr="7F3D53D3" w:rsidR="219ACE76">
        <w:rPr>
          <w:rFonts w:ascii="Arial" w:hAnsi="Arial" w:eastAsia="Arial" w:cs="Arial"/>
          <w:b w:val="0"/>
          <w:bCs w:val="0"/>
          <w:noProof w:val="0"/>
          <w:lang w:val="es-MX"/>
        </w:rPr>
        <w:t xml:space="preserve">r al </w:t>
      </w:r>
      <w:r w:rsidRPr="7F3D53D3" w:rsidR="219ACE76">
        <w:rPr>
          <w:rFonts w:ascii="Arial" w:hAnsi="Arial" w:eastAsia="Arial" w:cs="Arial"/>
          <w:b w:val="0"/>
          <w:bCs w:val="0"/>
          <w:noProof w:val="0"/>
          <w:lang w:val="es-MX"/>
        </w:rPr>
        <w:t>35,4%</w:t>
      </w:r>
      <w:r w:rsidRPr="7F3D53D3" w:rsidR="219ACE76">
        <w:rPr>
          <w:rFonts w:ascii="Arial" w:hAnsi="Arial" w:eastAsia="Arial" w:cs="Arial"/>
          <w:b w:val="0"/>
          <w:bCs w:val="0"/>
          <w:noProof w:val="0"/>
          <w:lang w:val="es-MX"/>
        </w:rPr>
        <w:t xml:space="preserve"> la proporción de malnutrición en la población de 5 a 17 años, el cual actualment</w:t>
      </w:r>
      <w:r w:rsidRPr="7F3D53D3" w:rsidR="219ACE76">
        <w:rPr>
          <w:rFonts w:ascii="Arial" w:hAnsi="Arial" w:eastAsia="Arial" w:cs="Arial"/>
          <w:noProof w:val="0"/>
          <w:lang w:val="es-MX"/>
        </w:rPr>
        <w:t>e se mantiene por encima de la meta establecida. Esta situación evidencia la urgencia de reforzar las intervenciones orientadas a promover un desarrollo nutricional adecuado desde la primera infancia, así como optimizar los mecanismos de seguimiento y mejorar la calidad de las acciones implementadas en los diferentes entornos de atención.</w:t>
      </w:r>
    </w:p>
    <w:p w:rsidR="59BF51B7" w:rsidP="59BF51B7" w:rsidRDefault="59BF51B7" w14:paraId="1FCBD876" w14:textId="2F15EA18">
      <w:pPr>
        <w:pStyle w:val="Prrafodelista"/>
        <w:spacing w:before="0" w:beforeAutospacing="off" w:after="0" w:afterAutospacing="off" w:line="240" w:lineRule="auto"/>
        <w:ind w:left="720"/>
        <w:jc w:val="both"/>
        <w:rPr>
          <w:rFonts w:ascii="Arial" w:hAnsi="Arial" w:eastAsia="Arial" w:cs="Arial"/>
          <w:sz w:val="22"/>
          <w:szCs w:val="22"/>
          <w:lang w:val="es-MX"/>
        </w:rPr>
      </w:pPr>
    </w:p>
    <w:p w:rsidRPr="002F06E9" w:rsidR="2165A488" w:rsidP="6DEB6296" w:rsidRDefault="71A7700F" w14:paraId="2407D2F6" w14:textId="36BD2F78">
      <w:pPr>
        <w:spacing w:before="0" w:beforeAutospacing="off" w:after="0" w:afterAutospacing="off" w:line="240" w:lineRule="auto"/>
        <w:jc w:val="both"/>
        <w:rPr>
          <w:rFonts w:ascii="Arial" w:hAnsi="Arial" w:eastAsia="Arial" w:cs="Arial"/>
          <w:sz w:val="22"/>
          <w:szCs w:val="22"/>
          <w:lang w:val="es-MX"/>
        </w:rPr>
      </w:pPr>
      <w:r w:rsidRPr="6DEB6296" w:rsidR="71A7700F">
        <w:rPr>
          <w:rFonts w:ascii="Arial" w:hAnsi="Arial" w:eastAsia="Arial" w:cs="Arial"/>
          <w:sz w:val="22"/>
          <w:szCs w:val="22"/>
          <w:lang w:val="es-MX"/>
        </w:rPr>
        <w:t xml:space="preserve">En este contexto, resulta fundamental fortalecer la articulación </w:t>
      </w:r>
      <w:r w:rsidRPr="6DEB6296" w:rsidR="71A7700F">
        <w:rPr>
          <w:rFonts w:ascii="Arial" w:hAnsi="Arial" w:eastAsia="Arial" w:cs="Arial"/>
          <w:sz w:val="22"/>
          <w:szCs w:val="22"/>
          <w:lang w:val="es-MX"/>
        </w:rPr>
        <w:t>intersectorial</w:t>
      </w:r>
      <w:r w:rsidRPr="6DEB6296" w:rsidR="71A7700F">
        <w:rPr>
          <w:rFonts w:ascii="Arial" w:hAnsi="Arial" w:eastAsia="Arial" w:cs="Arial"/>
          <w:sz w:val="22"/>
          <w:szCs w:val="22"/>
          <w:lang w:val="es-MX"/>
        </w:rPr>
        <w:t xml:space="preserve"> y ajustar las estrategias de atención con enfoque poblacional y territorial. La Subsecretaría de Salud Pública continuará liderando y acompañando acciones integrales que contribuyan al desarrollo nutricional desde la primera infancia, asegurando intervenciones oportunas, sostenibles y con mayor capacidad de impacto en los entornos donde crecen y se desarrollan </w:t>
      </w:r>
      <w:r w:rsidRPr="6DEB6296" w:rsidR="71A7700F">
        <w:rPr>
          <w:rFonts w:ascii="Arial" w:hAnsi="Arial" w:eastAsia="Arial" w:cs="Arial"/>
          <w:sz w:val="22"/>
          <w:szCs w:val="22"/>
          <w:lang w:val="es-MX"/>
        </w:rPr>
        <w:t>los niños y niñas</w:t>
      </w:r>
      <w:r w:rsidRPr="6DEB6296" w:rsidR="71A7700F">
        <w:rPr>
          <w:rFonts w:ascii="Arial" w:hAnsi="Arial" w:eastAsia="Arial" w:cs="Arial"/>
          <w:sz w:val="22"/>
          <w:szCs w:val="22"/>
          <w:lang w:val="es-MX"/>
        </w:rPr>
        <w:t xml:space="preserve"> de Bogotá</w:t>
      </w:r>
      <w:r w:rsidRPr="6DEB6296" w:rsidR="002F06E9">
        <w:rPr>
          <w:rFonts w:ascii="Arial" w:hAnsi="Arial" w:eastAsia="Arial" w:cs="Arial"/>
          <w:sz w:val="22"/>
          <w:szCs w:val="22"/>
          <w:lang w:val="es-MX"/>
        </w:rPr>
        <w:t>.</w:t>
      </w:r>
    </w:p>
    <w:p w:rsidR="2165A488" w:rsidP="6DEB6296" w:rsidRDefault="2165A488" w14:paraId="2D833302" w14:textId="27938088">
      <w:pPr>
        <w:pStyle w:val="Prrafodelista"/>
        <w:spacing w:before="0" w:beforeAutospacing="off" w:after="0" w:afterAutospacing="off" w:line="240" w:lineRule="auto"/>
        <w:ind w:left="361"/>
        <w:jc w:val="both"/>
        <w:rPr>
          <w:rFonts w:ascii="Arial" w:hAnsi="Arial" w:eastAsia="Arial" w:cs="Arial"/>
          <w:sz w:val="22"/>
          <w:szCs w:val="22"/>
          <w:lang w:val="es-MX"/>
        </w:rPr>
      </w:pPr>
    </w:p>
    <w:p w:rsidR="091F4DD2" w:rsidP="6DEB6296" w:rsidRDefault="091F4DD2" w14:paraId="21C1CD7C" w14:textId="02AFA811">
      <w:pPr>
        <w:pStyle w:val="Prrafodelista"/>
        <w:numPr>
          <w:ilvl w:val="0"/>
          <w:numId w:val="1"/>
        </w:numPr>
        <w:spacing w:before="0" w:beforeAutospacing="off" w:after="0" w:afterAutospacing="off" w:line="240" w:lineRule="auto"/>
        <w:jc w:val="both"/>
        <w:rPr>
          <w:rFonts w:ascii="Arial" w:hAnsi="Arial" w:eastAsia="Arial" w:cs="Arial"/>
          <w:i w:val="1"/>
          <w:iCs w:val="1"/>
          <w:sz w:val="22"/>
          <w:szCs w:val="22"/>
        </w:rPr>
      </w:pPr>
      <w:r w:rsidRPr="6DEB6296" w:rsidR="091F4DD2">
        <w:rPr>
          <w:rFonts w:ascii="Arial" w:hAnsi="Arial" w:eastAsia="Arial" w:cs="Arial"/>
          <w:i w:val="1"/>
          <w:iCs w:val="1"/>
          <w:sz w:val="22"/>
          <w:szCs w:val="22"/>
        </w:rPr>
        <w:t xml:space="preserve">¿Cuáles son los índices de nutrición infantil en el área rural? </w:t>
      </w:r>
      <w:r w:rsidRPr="6DEB6296" w:rsidR="56761608">
        <w:rPr>
          <w:rFonts w:ascii="Arial" w:hAnsi="Arial" w:eastAsia="Arial" w:cs="Arial"/>
          <w:i w:val="1"/>
          <w:iCs w:val="1"/>
          <w:sz w:val="22"/>
          <w:szCs w:val="22"/>
        </w:rPr>
        <w:t xml:space="preserve"> </w:t>
      </w:r>
    </w:p>
    <w:p w:rsidR="71AA9255" w:rsidP="6DEB6296" w:rsidRDefault="71AA9255" w14:paraId="4C7F8D3E" w14:textId="21751A69">
      <w:pPr>
        <w:spacing w:before="0" w:beforeAutospacing="off" w:after="0" w:afterAutospacing="off" w:line="240" w:lineRule="auto"/>
        <w:jc w:val="both"/>
        <w:rPr>
          <w:rFonts w:ascii="Arial" w:hAnsi="Arial" w:eastAsia="Arial" w:cs="Arial"/>
          <w:i w:val="1"/>
          <w:iCs w:val="1"/>
          <w:sz w:val="22"/>
          <w:szCs w:val="22"/>
        </w:rPr>
      </w:pPr>
    </w:p>
    <w:p w:rsidR="606932EB" w:rsidP="6DEB6296" w:rsidRDefault="606932EB" w14:paraId="1B0A03BA" w14:textId="38CC7C7D">
      <w:pPr>
        <w:spacing w:before="0" w:beforeAutospacing="off" w:after="0" w:afterAutospacing="off" w:line="240" w:lineRule="auto"/>
        <w:jc w:val="both"/>
        <w:rPr>
          <w:rFonts w:ascii="Arial" w:hAnsi="Arial" w:eastAsia="Arial" w:cs="Arial"/>
          <w:color w:val="000000" w:themeColor="text1" w:themeTint="FF" w:themeShade="FF"/>
          <w:sz w:val="22"/>
          <w:szCs w:val="22"/>
        </w:rPr>
      </w:pPr>
      <w:r w:rsidRPr="6DEB6296" w:rsidR="606932EB">
        <w:rPr>
          <w:rFonts w:ascii="Arial" w:hAnsi="Arial" w:eastAsia="Arial" w:cs="Arial"/>
          <w:color w:val="000000" w:themeColor="text1" w:themeTint="FF" w:themeShade="FF"/>
          <w:sz w:val="22"/>
          <w:szCs w:val="22"/>
        </w:rPr>
        <w:t xml:space="preserve">De acuerdo con la información consolidada por el Sistema de Vigilancia Alimentario y Nutricional SISVAN del Distrito Capital. Se presentan a continuación los indicadores de desnutrición infantil para el grupo poblacional de menores de 5 años residentes en la localidad 20 </w:t>
      </w:r>
      <w:r w:rsidRPr="6DEB6296" w:rsidR="606932EB">
        <w:rPr>
          <w:rFonts w:ascii="Arial" w:hAnsi="Arial" w:eastAsia="Arial" w:cs="Arial"/>
          <w:color w:val="000000" w:themeColor="text1" w:themeTint="FF" w:themeShade="FF"/>
          <w:sz w:val="22"/>
          <w:szCs w:val="22"/>
        </w:rPr>
        <w:t>Sumapaz</w:t>
      </w:r>
      <w:r w:rsidRPr="6DEB6296" w:rsidR="606932EB">
        <w:rPr>
          <w:rFonts w:ascii="Arial" w:hAnsi="Arial" w:eastAsia="Arial" w:cs="Arial"/>
          <w:color w:val="000000" w:themeColor="text1" w:themeTint="FF" w:themeShade="FF"/>
          <w:sz w:val="22"/>
          <w:szCs w:val="22"/>
        </w:rPr>
        <w:t xml:space="preserve"> del Distrito Capital, conforme a lo descrito en la resolución 2465 de 2016; Desnutrición aguda, Retraso en talla y Desnutrición global</w:t>
      </w:r>
      <w:r w:rsidRPr="6DEB6296" w:rsidR="606932EB">
        <w:rPr>
          <w:rFonts w:ascii="Arial" w:hAnsi="Arial" w:eastAsia="Arial" w:cs="Arial"/>
          <w:color w:val="000000" w:themeColor="text1" w:themeTint="FF" w:themeShade="FF"/>
          <w:sz w:val="22"/>
          <w:szCs w:val="22"/>
        </w:rPr>
        <w:t>:</w:t>
      </w:r>
    </w:p>
    <w:p w:rsidR="71AA9255" w:rsidP="6DEB6296" w:rsidRDefault="71AA9255" w14:paraId="097303CB" w14:textId="317B69CA">
      <w:pPr>
        <w:spacing w:before="0" w:beforeAutospacing="off" w:after="0" w:afterAutospacing="off" w:line="240" w:lineRule="auto"/>
        <w:jc w:val="both"/>
        <w:rPr>
          <w:rFonts w:ascii="Arial" w:hAnsi="Arial" w:eastAsia="Arial" w:cs="Arial"/>
          <w:color w:val="000000" w:themeColor="text1"/>
          <w:sz w:val="22"/>
          <w:szCs w:val="22"/>
        </w:rPr>
      </w:pPr>
    </w:p>
    <w:tbl>
      <w:tblPr>
        <w:tblStyle w:val="Tablaconcuadrcula1clara-nfasis1"/>
        <w:tblW w:w="0" w:type="auto"/>
        <w:tblLayout w:type="fixed"/>
        <w:tblLook w:val="04A0" w:firstRow="1" w:lastRow="0" w:firstColumn="1" w:lastColumn="0" w:noHBand="0" w:noVBand="1"/>
      </w:tblPr>
      <w:tblGrid>
        <w:gridCol w:w="2707"/>
        <w:gridCol w:w="1021"/>
        <w:gridCol w:w="1021"/>
        <w:gridCol w:w="1021"/>
        <w:gridCol w:w="1021"/>
        <w:gridCol w:w="1021"/>
        <w:gridCol w:w="1022"/>
      </w:tblGrid>
      <w:tr w:rsidR="71AA9255" w:rsidTr="59BF51B7" w14:paraId="53B96A02" w14:textId="777777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8834" w:type="dxa"/>
            <w:gridSpan w:val="7"/>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4DD8415F" w14:textId="2723A619">
            <w:pPr>
              <w:spacing w:before="0" w:beforeAutospacing="off" w:after="0" w:afterAutospacing="off" w:line="240" w:lineRule="auto"/>
              <w:jc w:val="center"/>
              <w:rPr>
                <w:rFonts w:ascii="Arial" w:hAnsi="Arial" w:eastAsia="Arial" w:cs="Arial"/>
                <w:color w:val="000000" w:themeColor="text1" w:themeTint="FF" w:themeShade="FF"/>
                <w:sz w:val="18"/>
                <w:szCs w:val="18"/>
              </w:rPr>
            </w:pPr>
            <w:r w:rsidRPr="59BF51B7" w:rsidR="6BB927DC">
              <w:rPr>
                <w:rFonts w:ascii="Arial" w:hAnsi="Arial" w:eastAsia="Arial" w:cs="Arial"/>
                <w:color w:val="000000" w:themeColor="text1" w:themeTint="FF" w:themeShade="FF"/>
                <w:sz w:val="18"/>
                <w:szCs w:val="18"/>
              </w:rPr>
              <w:t xml:space="preserve">Tabla 5 </w:t>
            </w:r>
            <w:r w:rsidRPr="59BF51B7" w:rsidR="619BCB28">
              <w:rPr>
                <w:rFonts w:ascii="Arial" w:hAnsi="Arial" w:eastAsia="Arial" w:cs="Arial"/>
                <w:color w:val="000000" w:themeColor="text1" w:themeTint="FF" w:themeShade="FF"/>
                <w:sz w:val="18"/>
                <w:szCs w:val="18"/>
              </w:rPr>
              <w:t xml:space="preserve">Índices Nutricionales en menores de 5 años 2020 - 2024 localidad </w:t>
            </w:r>
            <w:r w:rsidRPr="59BF51B7" w:rsidR="619BCB28">
              <w:rPr>
                <w:rFonts w:ascii="Arial" w:hAnsi="Arial" w:eastAsia="Arial" w:cs="Arial"/>
                <w:color w:val="000000" w:themeColor="text1" w:themeTint="FF" w:themeShade="FF"/>
                <w:sz w:val="18"/>
                <w:szCs w:val="18"/>
              </w:rPr>
              <w:t>Sumapaz</w:t>
            </w:r>
            <w:r>
              <w:br/>
            </w:r>
            <w:r w:rsidRPr="59BF51B7" w:rsidR="619BCB28">
              <w:rPr>
                <w:rFonts w:ascii="Arial" w:hAnsi="Arial" w:eastAsia="Arial" w:cs="Arial"/>
                <w:color w:val="000000" w:themeColor="text1" w:themeTint="FF" w:themeShade="FF"/>
                <w:sz w:val="18"/>
                <w:szCs w:val="18"/>
              </w:rPr>
              <w:t xml:space="preserve"> Proporciones x 100 menores de 5 años. SISVAN-DC </w:t>
            </w:r>
          </w:p>
        </w:tc>
      </w:tr>
      <w:tr w:rsidR="71AA9255" w:rsidTr="59BF51B7" w14:paraId="5B8E0905" w14:textId="77777777">
        <w:trPr>
          <w:trHeight w:val="315"/>
        </w:trPr>
        <w:tc>
          <w:tcPr>
            <w:cnfStyle w:val="001000000000" w:firstRow="0" w:lastRow="0" w:firstColumn="1" w:lastColumn="0" w:oddVBand="0" w:evenVBand="0" w:oddHBand="0" w:evenHBand="0" w:firstRowFirstColumn="0" w:firstRowLastColumn="0" w:lastRowFirstColumn="0" w:lastRowLastColumn="0"/>
            <w:tcW w:w="2707" w:type="dxa"/>
            <w:vMerge w:val="restart"/>
            <w:tcBorders>
              <w:top w:val="single" w:color="B4C6E7" w:themeColor="accent5" w:themeTint="66" w:sz="8" w:space="0"/>
              <w:left w:val="single" w:color="B4C6E7" w:themeColor="accent5" w:themeTint="66" w:sz="8" w:space="0"/>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198EE4AD" w14:textId="34C61A7D">
            <w:pPr>
              <w:spacing w:before="0" w:beforeAutospacing="off" w:after="0" w:afterAutospacing="off" w:line="240" w:lineRule="auto"/>
              <w:jc w:val="center"/>
              <w:rPr>
                <w:rFonts w:ascii="Arial" w:hAnsi="Arial" w:eastAsia="Arial" w:cs="Arial"/>
                <w:sz w:val="18"/>
                <w:szCs w:val="18"/>
              </w:rPr>
            </w:pPr>
            <w:r w:rsidRPr="59BF51B7" w:rsidR="619BCB28">
              <w:rPr>
                <w:rFonts w:ascii="Arial" w:hAnsi="Arial" w:eastAsia="Arial" w:cs="Arial"/>
                <w:sz w:val="18"/>
                <w:szCs w:val="18"/>
              </w:rPr>
              <w:t>Indicador Nutricional</w:t>
            </w:r>
          </w:p>
        </w:tc>
        <w:tc>
          <w:tcPr>
            <w:cnfStyle w:val="000000000000" w:firstRow="0" w:lastRow="0" w:firstColumn="0" w:lastColumn="0" w:oddVBand="0" w:evenVBand="0" w:oddHBand="0" w:evenHBand="0" w:firstRowFirstColumn="0" w:firstRowLastColumn="0" w:lastRowFirstColumn="0" w:lastRowLastColumn="0"/>
            <w:tcW w:w="6127" w:type="dxa"/>
            <w:gridSpan w:val="6"/>
            <w:tcBorders>
              <w:top w:val="nil"/>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3E458841" w14:textId="4065844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AÑO</w:t>
            </w:r>
          </w:p>
        </w:tc>
      </w:tr>
      <w:tr w:rsidR="71AA9255" w:rsidTr="59BF51B7" w14:paraId="58AA07A1" w14:textId="77777777">
        <w:trPr>
          <w:trHeight w:val="315"/>
        </w:trPr>
        <w:tc>
          <w:tcPr>
            <w:cnfStyle w:val="001000000000" w:firstRow="0" w:lastRow="0" w:firstColumn="1" w:lastColumn="0" w:oddVBand="0" w:evenVBand="0" w:oddHBand="0" w:evenHBand="0" w:firstRowFirstColumn="0" w:firstRowLastColumn="0" w:lastRowFirstColumn="0" w:lastRowLastColumn="0"/>
            <w:tcW w:w="2707" w:type="dxa"/>
            <w:vMerge/>
            <w:tcBorders/>
            <w:tcMar/>
            <w:vAlign w:val="center"/>
          </w:tcPr>
          <w:p w:rsidR="00A53F70" w:rsidRDefault="00A53F70" w14:paraId="6C71655F" w14:textId="77777777"/>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nil"/>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11B925E" w14:textId="7777E91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2020</w:t>
            </w:r>
          </w:p>
        </w:tc>
        <w:tc>
          <w:tcPr>
            <w:cnfStyle w:val="000000000000" w:firstRow="0" w:lastRow="0" w:firstColumn="0" w:lastColumn="0" w:oddVBand="0" w:evenVBand="0" w:oddHBand="0" w:evenHBand="0" w:firstRowFirstColumn="0" w:firstRowLastColumn="0" w:lastRowFirstColumn="0" w:lastRowLastColumn="0"/>
            <w:tcW w:w="1021" w:type="dxa"/>
            <w:tcBorders>
              <w:top w:val="nil"/>
              <w:left w:val="single" w:color="B4C6E7" w:themeColor="accent5" w:themeTint="66" w:sz="8" w:space="0"/>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7F4377BA" w14:textId="398FC96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2021</w:t>
            </w:r>
          </w:p>
        </w:tc>
        <w:tc>
          <w:tcPr>
            <w:cnfStyle w:val="000000000000" w:firstRow="0" w:lastRow="0" w:firstColumn="0" w:lastColumn="0" w:oddVBand="0" w:evenVBand="0" w:oddHBand="0" w:evenHBand="0" w:firstRowFirstColumn="0" w:firstRowLastColumn="0" w:lastRowFirstColumn="0" w:lastRowLastColumn="0"/>
            <w:tcW w:w="1021" w:type="dxa"/>
            <w:tcBorders>
              <w:top w:val="nil"/>
              <w:left w:val="single" w:color="B4C6E7" w:themeColor="accent5" w:themeTint="66" w:sz="8" w:space="0"/>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03BDF6F4" w14:textId="7CAF318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2022</w:t>
            </w:r>
          </w:p>
        </w:tc>
        <w:tc>
          <w:tcPr>
            <w:cnfStyle w:val="000000000000" w:firstRow="0" w:lastRow="0" w:firstColumn="0" w:lastColumn="0" w:oddVBand="0" w:evenVBand="0" w:oddHBand="0" w:evenHBand="0" w:firstRowFirstColumn="0" w:firstRowLastColumn="0" w:lastRowFirstColumn="0" w:lastRowLastColumn="0"/>
            <w:tcW w:w="1021" w:type="dxa"/>
            <w:tcBorders>
              <w:top w:val="nil"/>
              <w:left w:val="single" w:color="B4C6E7" w:themeColor="accent5" w:themeTint="66" w:sz="8" w:space="0"/>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5B134318" w14:textId="2941811A">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2023</w:t>
            </w:r>
          </w:p>
        </w:tc>
        <w:tc>
          <w:tcPr>
            <w:cnfStyle w:val="000000000000" w:firstRow="0" w:lastRow="0" w:firstColumn="0" w:lastColumn="0" w:oddVBand="0" w:evenVBand="0" w:oddHBand="0" w:evenHBand="0" w:firstRowFirstColumn="0" w:firstRowLastColumn="0" w:lastRowFirstColumn="0" w:lastRowLastColumn="0"/>
            <w:tcW w:w="1021" w:type="dxa"/>
            <w:tcBorders>
              <w:top w:val="nil"/>
              <w:left w:val="single" w:color="B4C6E7" w:themeColor="accent5" w:themeTint="66" w:sz="8" w:space="0"/>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42E1A75B" w14:textId="40F102E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2024</w:t>
            </w:r>
          </w:p>
        </w:tc>
        <w:tc>
          <w:tcPr>
            <w:cnfStyle w:val="000000000000" w:firstRow="0" w:lastRow="0" w:firstColumn="0" w:lastColumn="0" w:oddVBand="0" w:evenVBand="0" w:oddHBand="0" w:evenHBand="0" w:firstRowFirstColumn="0" w:firstRowLastColumn="0" w:lastRowFirstColumn="0" w:lastRowLastColumn="0"/>
            <w:tcW w:w="1022" w:type="dxa"/>
            <w:tcBorders>
              <w:top w:val="nil"/>
              <w:left w:val="single" w:color="B4C6E7" w:themeColor="accent5" w:themeTint="66" w:sz="8" w:space="0"/>
              <w:bottom w:val="single" w:color="8EAADB" w:themeColor="accent5" w:themeTint="99" w:sz="12"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083ACD79" w14:textId="4F18DAC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b w:val="1"/>
                <w:bCs w:val="1"/>
                <w:sz w:val="18"/>
                <w:szCs w:val="18"/>
              </w:rPr>
            </w:pPr>
            <w:r w:rsidRPr="59BF51B7" w:rsidR="619BCB28">
              <w:rPr>
                <w:rFonts w:ascii="Arial" w:hAnsi="Arial" w:eastAsia="Arial" w:cs="Arial"/>
                <w:b w:val="1"/>
                <w:bCs w:val="1"/>
                <w:sz w:val="18"/>
                <w:szCs w:val="18"/>
              </w:rPr>
              <w:t>2025*</w:t>
            </w:r>
          </w:p>
        </w:tc>
      </w:tr>
      <w:tr w:rsidR="71AA9255" w:rsidTr="59BF51B7" w14:paraId="48FDDD98" w14:textId="77777777">
        <w:trPr>
          <w:trHeight w:val="315"/>
        </w:trPr>
        <w:tc>
          <w:tcPr>
            <w:cnfStyle w:val="001000000000" w:firstRow="0" w:lastRow="0" w:firstColumn="1" w:lastColumn="0" w:oddVBand="0" w:evenVBand="0" w:oddHBand="0" w:evenHBand="0" w:firstRowFirstColumn="0" w:firstRowLastColumn="0" w:lastRowFirstColumn="0" w:lastRowLastColumn="0"/>
            <w:tcW w:w="2707" w:type="dxa"/>
            <w:tcBorders>
              <w:top w:val="nil"/>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4CC20321" w14:textId="6CE9EF49">
            <w:pPr>
              <w:spacing w:before="0" w:beforeAutospacing="off" w:after="0" w:afterAutospacing="off" w:line="240" w:lineRule="auto"/>
              <w:jc w:val="center"/>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Desnutrición aguda</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38A8A1E2" w14:textId="732F518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3.2</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E635EE8" w14:textId="147AC8B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2.8</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24B856F7" w14:textId="5E1EEB4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3.5</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38189BD" w14:textId="20D371E2">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0.0</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28698B0" w14:textId="0C8A668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0.0</w:t>
            </w:r>
          </w:p>
        </w:tc>
        <w:tc>
          <w:tcPr>
            <w:cnfStyle w:val="000000000000" w:firstRow="0" w:lastRow="0" w:firstColumn="0" w:lastColumn="0" w:oddVBand="0" w:evenVBand="0" w:oddHBand="0" w:evenHBand="0" w:firstRowFirstColumn="0" w:firstRowLastColumn="0" w:lastRowFirstColumn="0" w:lastRowLastColumn="0"/>
            <w:tcW w:w="1022" w:type="dxa"/>
            <w:tcBorders>
              <w:top w:val="single" w:color="8EAADB" w:themeColor="accent5" w:themeTint="99" w:sz="12"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2E401EC4" w14:textId="674AC84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2.3</w:t>
            </w:r>
          </w:p>
        </w:tc>
      </w:tr>
      <w:tr w:rsidR="71AA9255" w:rsidTr="59BF51B7" w14:paraId="2AF67875" w14:textId="77777777">
        <w:trPr>
          <w:trHeight w:val="315"/>
        </w:trPr>
        <w:tc>
          <w:tcPr>
            <w:cnfStyle w:val="001000000000" w:firstRow="0" w:lastRow="0" w:firstColumn="1" w:lastColumn="0" w:oddVBand="0" w:evenVBand="0" w:oddHBand="0" w:evenHBand="0" w:firstRowFirstColumn="0" w:firstRowLastColumn="0" w:lastRowFirstColumn="0" w:lastRowLastColumn="0"/>
            <w:tcW w:w="2707"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740DC43B" w14:textId="0E8139EA">
            <w:pPr>
              <w:spacing w:before="0" w:beforeAutospacing="off" w:after="0" w:afterAutospacing="off" w:line="240" w:lineRule="auto"/>
              <w:jc w:val="center"/>
              <w:rPr>
                <w:rFonts w:ascii="Arial" w:hAnsi="Arial" w:eastAsia="Arial" w:cs="Arial"/>
                <w:sz w:val="18"/>
                <w:szCs w:val="18"/>
              </w:rPr>
            </w:pPr>
            <w:r w:rsidRPr="59BF51B7" w:rsidR="619BCB28">
              <w:rPr>
                <w:rFonts w:ascii="Arial" w:hAnsi="Arial" w:eastAsia="Arial" w:cs="Arial"/>
                <w:sz w:val="18"/>
                <w:szCs w:val="18"/>
              </w:rPr>
              <w:t>Retraso en talla</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4AF68081" w14:textId="6D8D95F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27.6</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069FCB16" w14:textId="048BDE6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10.8</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9ACEEBC" w14:textId="4EB6458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12.5</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13AF0C7B" w14:textId="10ED519D">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22.7</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5BD2FF80" w14:textId="67FF41EB">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29.5</w:t>
            </w:r>
          </w:p>
        </w:tc>
        <w:tc>
          <w:tcPr>
            <w:cnfStyle w:val="000000000000" w:firstRow="0" w:lastRow="0" w:firstColumn="0" w:lastColumn="0" w:oddVBand="0" w:evenVBand="0" w:oddHBand="0" w:evenHBand="0" w:firstRowFirstColumn="0" w:firstRowLastColumn="0" w:lastRowFirstColumn="0" w:lastRowLastColumn="0"/>
            <w:tcW w:w="1022"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4C056CC5" w14:textId="1256B409">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18.6</w:t>
            </w:r>
          </w:p>
        </w:tc>
      </w:tr>
      <w:tr w:rsidR="71AA9255" w:rsidTr="59BF51B7" w14:paraId="459D584F" w14:textId="77777777">
        <w:trPr>
          <w:trHeight w:val="315"/>
        </w:trPr>
        <w:tc>
          <w:tcPr>
            <w:cnfStyle w:val="001000000000" w:firstRow="0" w:lastRow="0" w:firstColumn="1" w:lastColumn="0" w:oddVBand="0" w:evenVBand="0" w:oddHBand="0" w:evenHBand="0" w:firstRowFirstColumn="0" w:firstRowLastColumn="0" w:lastRowFirstColumn="0" w:lastRowLastColumn="0"/>
            <w:tcW w:w="2707"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CDB884B" w14:textId="4C79E0FC">
            <w:pPr>
              <w:spacing w:before="0" w:beforeAutospacing="off" w:after="0" w:afterAutospacing="off" w:line="240" w:lineRule="auto"/>
              <w:jc w:val="center"/>
              <w:rPr>
                <w:rFonts w:ascii="Arial" w:hAnsi="Arial" w:eastAsia="Arial" w:cs="Arial"/>
                <w:sz w:val="18"/>
                <w:szCs w:val="18"/>
              </w:rPr>
            </w:pPr>
            <w:r w:rsidRPr="59BF51B7" w:rsidR="619BCB28">
              <w:rPr>
                <w:rFonts w:ascii="Arial" w:hAnsi="Arial" w:eastAsia="Arial" w:cs="Arial"/>
                <w:sz w:val="18"/>
                <w:szCs w:val="18"/>
              </w:rPr>
              <w:t>Desnutrición global</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18B2A99F" w14:textId="7D3E0DCE">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5.8</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04ED83FC" w14:textId="4E821E6C">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5.2</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18889EAB" w14:textId="3522E175">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8.2</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5EB1F311" w14:textId="6A2E2D10">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7.6</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1B58BB1E" w14:textId="7C2B1E6F">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6.4</w:t>
            </w:r>
          </w:p>
        </w:tc>
        <w:tc>
          <w:tcPr>
            <w:cnfStyle w:val="000000000000" w:firstRow="0" w:lastRow="0" w:firstColumn="0" w:lastColumn="0" w:oddVBand="0" w:evenVBand="0" w:oddHBand="0" w:evenHBand="0" w:firstRowFirstColumn="0" w:firstRowLastColumn="0" w:lastRowFirstColumn="0" w:lastRowLastColumn="0"/>
            <w:tcW w:w="1022"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7034A592" w14:textId="3E0FCCBC">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sz w:val="18"/>
                <w:szCs w:val="18"/>
              </w:rPr>
            </w:pPr>
            <w:r w:rsidRPr="59BF51B7" w:rsidR="619BCB28">
              <w:rPr>
                <w:rFonts w:ascii="Arial" w:hAnsi="Arial" w:eastAsia="Arial" w:cs="Arial"/>
                <w:sz w:val="18"/>
                <w:szCs w:val="18"/>
              </w:rPr>
              <w:t>4.7</w:t>
            </w:r>
          </w:p>
        </w:tc>
      </w:tr>
      <w:tr w:rsidR="71AA9255" w:rsidTr="59BF51B7" w14:paraId="18C91DF0" w14:textId="77777777">
        <w:trPr>
          <w:trHeight w:val="315"/>
        </w:trPr>
        <w:tc>
          <w:tcPr>
            <w:cnfStyle w:val="001000000000" w:firstRow="0" w:lastRow="0" w:firstColumn="1" w:lastColumn="0" w:oddVBand="0" w:evenVBand="0" w:oddHBand="0" w:evenHBand="0" w:firstRowFirstColumn="0" w:firstRowLastColumn="0" w:lastRowFirstColumn="0" w:lastRowLastColumn="0"/>
            <w:tcW w:w="2707"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31E37905" w14:textId="0D6B678B">
            <w:pPr>
              <w:spacing w:before="0" w:beforeAutospacing="off" w:after="0" w:afterAutospacing="off" w:line="240" w:lineRule="auto"/>
              <w:jc w:val="center"/>
              <w:rPr>
                <w:rFonts w:ascii="Arial" w:hAnsi="Arial" w:eastAsia="Arial" w:cs="Arial"/>
                <w:sz w:val="18"/>
                <w:szCs w:val="18"/>
              </w:rPr>
            </w:pPr>
            <w:r w:rsidRPr="59BF51B7" w:rsidR="619BCB28">
              <w:rPr>
                <w:rFonts w:ascii="Arial" w:hAnsi="Arial" w:eastAsia="Arial" w:cs="Arial"/>
                <w:sz w:val="18"/>
                <w:szCs w:val="18"/>
              </w:rPr>
              <w:t>Exceso de Peso</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28F71414" w14:textId="2457B43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5.1</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673F75A1" w14:textId="16BFE2A3">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4.5</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1A6352A4" w14:textId="5440FBC1">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4.2</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262D86F4" w14:textId="722E6C44">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3.7</w:t>
            </w:r>
          </w:p>
        </w:tc>
        <w:tc>
          <w:tcPr>
            <w:cnfStyle w:val="000000000000" w:firstRow="0" w:lastRow="0" w:firstColumn="0" w:lastColumn="0" w:oddVBand="0" w:evenVBand="0" w:oddHBand="0" w:evenHBand="0" w:firstRowFirstColumn="0" w:firstRowLastColumn="0" w:lastRowFirstColumn="0" w:lastRowLastColumn="0"/>
            <w:tcW w:w="1021"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31284A69" w14:textId="0FFAF397">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3.7</w:t>
            </w:r>
          </w:p>
        </w:tc>
        <w:tc>
          <w:tcPr>
            <w:cnfStyle w:val="000000000000" w:firstRow="0" w:lastRow="0" w:firstColumn="0" w:lastColumn="0" w:oddVBand="0" w:evenVBand="0" w:oddHBand="0" w:evenHBand="0" w:firstRowFirstColumn="0" w:firstRowLastColumn="0" w:lastRowFirstColumn="0" w:lastRowLastColumn="0"/>
            <w:tcW w:w="1022" w:type="dxa"/>
            <w:tcBorders>
              <w:top w:val="single" w:color="B4C6E7" w:themeColor="accent5" w:themeTint="66" w:sz="8" w:space="0"/>
              <w:left w:val="single" w:color="B4C6E7" w:themeColor="accent5" w:themeTint="66" w:sz="8" w:space="0"/>
              <w:bottom w:val="single" w:color="B4C6E7" w:themeColor="accent5" w:themeTint="66" w:sz="8" w:space="0"/>
              <w:right w:val="single" w:color="B4C6E7" w:themeColor="accent5" w:themeTint="66" w:sz="8" w:space="0"/>
            </w:tcBorders>
            <w:shd w:val="clear" w:color="auto" w:fill="FFFFFF" w:themeFill="background1"/>
            <w:tcMar>
              <w:left w:w="108" w:type="dxa"/>
              <w:right w:w="108" w:type="dxa"/>
            </w:tcMar>
            <w:vAlign w:val="center"/>
          </w:tcPr>
          <w:p w:rsidR="71AA9255" w:rsidP="59BF51B7" w:rsidRDefault="71AA9255" w14:paraId="577279C4" w14:textId="0C5E6506">
            <w:pPr>
              <w:spacing w:before="0" w:beforeAutospacing="off" w:after="0" w:afterAutospacing="off"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eastAsia="Arial" w:cs="Arial"/>
                <w:color w:val="000000" w:themeColor="text1" w:themeTint="FF" w:themeShade="FF"/>
                <w:sz w:val="18"/>
                <w:szCs w:val="18"/>
              </w:rPr>
            </w:pPr>
            <w:r w:rsidRPr="59BF51B7" w:rsidR="619BCB28">
              <w:rPr>
                <w:rFonts w:ascii="Arial" w:hAnsi="Arial" w:eastAsia="Arial" w:cs="Arial"/>
                <w:color w:val="000000" w:themeColor="text1" w:themeTint="FF" w:themeShade="FF"/>
                <w:sz w:val="18"/>
                <w:szCs w:val="18"/>
              </w:rPr>
              <w:t>1.2</w:t>
            </w:r>
          </w:p>
        </w:tc>
      </w:tr>
    </w:tbl>
    <w:p w:rsidR="71AA9255" w:rsidP="59BF51B7" w:rsidRDefault="71AA9255" w14:paraId="6002FB22" w14:textId="26EE057A">
      <w:pPr>
        <w:spacing w:before="0" w:beforeAutospacing="off" w:after="0" w:afterAutospacing="off" w:line="240" w:lineRule="auto"/>
        <w:jc w:val="center"/>
        <w:rPr>
          <w:rFonts w:ascii="Arial" w:hAnsi="Arial" w:eastAsia="Arial" w:cs="Arial"/>
          <w:sz w:val="16"/>
          <w:szCs w:val="16"/>
        </w:rPr>
      </w:pPr>
      <w:r w:rsidRPr="59BF51B7" w:rsidR="6F1A8729">
        <w:rPr>
          <w:rFonts w:ascii="Arial" w:hAnsi="Arial" w:eastAsia="Arial" w:cs="Arial"/>
          <w:sz w:val="16"/>
          <w:szCs w:val="16"/>
        </w:rPr>
        <w:t>Fuente: Sistema de Vigilancia Alimentario y Nutricional SISVAN DC. *Datos 2025 preliminares</w:t>
      </w:r>
    </w:p>
    <w:p w:rsidR="5E840203" w:rsidP="6DEB6296" w:rsidRDefault="5E840203" w14:paraId="2A8B384A" w14:textId="37C462BD">
      <w:pPr>
        <w:pStyle w:val="Prrafodelista"/>
        <w:spacing w:before="0" w:beforeAutospacing="off" w:after="0" w:afterAutospacing="off" w:line="240" w:lineRule="auto"/>
        <w:ind w:left="361"/>
        <w:jc w:val="both"/>
        <w:rPr>
          <w:rFonts w:ascii="Arial" w:hAnsi="Arial" w:eastAsia="Arial" w:cs="Arial"/>
          <w:sz w:val="22"/>
          <w:szCs w:val="22"/>
          <w:lang w:val="es-MX"/>
        </w:rPr>
      </w:pPr>
    </w:p>
    <w:p w:rsidR="091F4DD2" w:rsidP="6DEB6296" w:rsidRDefault="091F4DD2" w14:paraId="68B35083" w14:textId="47FA1B27">
      <w:pPr>
        <w:pStyle w:val="Prrafodelista"/>
        <w:numPr>
          <w:ilvl w:val="0"/>
          <w:numId w:val="1"/>
        </w:numPr>
        <w:spacing w:before="0" w:beforeAutospacing="off" w:after="0" w:afterAutospacing="off" w:line="240" w:lineRule="auto"/>
        <w:jc w:val="both"/>
        <w:rPr>
          <w:rFonts w:ascii="Arial" w:hAnsi="Arial" w:eastAsia="Arial" w:cs="Arial"/>
          <w:sz w:val="22"/>
          <w:szCs w:val="22"/>
          <w:lang w:val="es-MX"/>
        </w:rPr>
      </w:pPr>
      <w:r w:rsidRPr="6DEB6296" w:rsidR="091F4DD2">
        <w:rPr>
          <w:rFonts w:ascii="Arial" w:hAnsi="Arial" w:eastAsia="Arial" w:cs="Arial"/>
          <w:i w:val="1"/>
          <w:iCs w:val="1"/>
          <w:sz w:val="22"/>
          <w:szCs w:val="22"/>
        </w:rPr>
        <w:t>¿Qué programas se han implementado en el área rural y cuáles han sido sus avances y resultados?</w:t>
      </w:r>
      <w:r w:rsidRPr="6DEB6296" w:rsidR="15DD2ABF">
        <w:rPr>
          <w:rFonts w:ascii="Arial" w:hAnsi="Arial" w:eastAsia="Arial" w:cs="Arial"/>
          <w:i w:val="1"/>
          <w:iCs w:val="1"/>
          <w:sz w:val="22"/>
          <w:szCs w:val="22"/>
        </w:rPr>
        <w:t xml:space="preserve"> </w:t>
      </w:r>
    </w:p>
    <w:p w:rsidR="3B16D951" w:rsidP="6DEB6296" w:rsidRDefault="3B16D951" w14:paraId="37C380C6" w14:textId="4E0BD3A7">
      <w:pPr>
        <w:spacing w:before="0" w:beforeAutospacing="off" w:after="0" w:afterAutospacing="off" w:line="240" w:lineRule="auto"/>
        <w:jc w:val="both"/>
        <w:rPr>
          <w:rFonts w:ascii="Arial" w:hAnsi="Arial" w:eastAsia="Arial" w:cs="Arial"/>
          <w:i w:val="1"/>
          <w:iCs w:val="1"/>
          <w:sz w:val="22"/>
          <w:szCs w:val="22"/>
        </w:rPr>
      </w:pPr>
    </w:p>
    <w:p w:rsidR="3AB5AA3E" w:rsidP="6DEB6296" w:rsidRDefault="3AB5AA3E" w14:paraId="74F8A46B" w14:textId="7C6E52E8">
      <w:pPr>
        <w:spacing w:before="0" w:beforeAutospacing="off" w:after="0" w:afterAutospacing="off" w:line="240" w:lineRule="auto"/>
        <w:jc w:val="both"/>
        <w:rPr>
          <w:rFonts w:ascii="Arial" w:hAnsi="Arial" w:eastAsia="Arial" w:cs="Arial"/>
          <w:sz w:val="22"/>
          <w:szCs w:val="22"/>
          <w:lang w:val="es"/>
        </w:rPr>
      </w:pPr>
      <w:r w:rsidRPr="59BF51B7" w:rsidR="3AB5AA3E">
        <w:rPr>
          <w:rFonts w:ascii="Arial" w:hAnsi="Arial" w:eastAsia="Arial" w:cs="Arial"/>
          <w:sz w:val="22"/>
          <w:szCs w:val="22"/>
          <w:lang w:val="es"/>
        </w:rPr>
        <w:t xml:space="preserve">La Administración Distrital, a través de la Secretaría Distrital de Salud (SDS), en cumplimiento de su misión de liderar la gestión integral de la salud pública en Bogotá, ha extendido la implementación de estrategias de promoción de la salud y alimentación adecuada a los territorios rurales del Distrito Capital. En el marco de la Política Pública de Seguridad Alimentaria y Nutricional PPSAN y del Plan de Salud Pública de Intervenciones Colectivas PSPIC, se desarrollan acciones colectivas, preventivas y promocionales en los distintos entornos de cuidado presentes en la </w:t>
      </w:r>
      <w:r w:rsidRPr="59BF51B7" w:rsidR="3AB5AA3E">
        <w:rPr>
          <w:rFonts w:ascii="Arial" w:hAnsi="Arial" w:eastAsia="Arial" w:cs="Arial"/>
          <w:sz w:val="22"/>
          <w:szCs w:val="22"/>
          <w:lang w:val="es"/>
        </w:rPr>
        <w:t>ruralidad</w:t>
      </w:r>
      <w:r w:rsidRPr="59BF51B7" w:rsidR="3AB5AA3E">
        <w:rPr>
          <w:rFonts w:ascii="Arial" w:hAnsi="Arial" w:eastAsia="Arial" w:cs="Arial"/>
          <w:sz w:val="22"/>
          <w:szCs w:val="22"/>
          <w:lang w:val="es"/>
        </w:rPr>
        <w:t>, garantizando un enfoque territorial, diferencial e incluyente. Al igual que en la zona urbana, en las localidades rurales se implementan las siguientes acciones:</w:t>
      </w:r>
    </w:p>
    <w:p w:rsidR="59BF51B7" w:rsidP="59BF51B7" w:rsidRDefault="59BF51B7" w14:paraId="671ED93B" w14:textId="1FEA624F">
      <w:pPr>
        <w:spacing w:before="0" w:beforeAutospacing="off" w:after="0" w:afterAutospacing="off" w:line="240" w:lineRule="auto"/>
        <w:jc w:val="both"/>
        <w:rPr>
          <w:rFonts w:ascii="Arial" w:hAnsi="Arial" w:eastAsia="Arial" w:cs="Arial"/>
          <w:sz w:val="22"/>
          <w:szCs w:val="22"/>
          <w:lang w:val="es"/>
        </w:rPr>
      </w:pPr>
    </w:p>
    <w:p w:rsidR="3AB5AA3E" w:rsidP="6DEB6296" w:rsidRDefault="3AB5AA3E" w14:paraId="212C016A" w14:textId="064A21D0">
      <w:pPr>
        <w:pStyle w:val="Prrafodelista"/>
        <w:numPr>
          <w:ilvl w:val="0"/>
          <w:numId w:val="4"/>
        </w:numPr>
        <w:spacing w:before="0" w:beforeAutospacing="off" w:after="0" w:afterAutospacing="off" w:line="240" w:lineRule="auto"/>
        <w:jc w:val="both"/>
        <w:rPr>
          <w:rFonts w:ascii="Arial" w:hAnsi="Arial" w:eastAsia="Arial" w:cs="Arial"/>
          <w:sz w:val="22"/>
          <w:szCs w:val="22"/>
          <w:lang w:val="es"/>
        </w:rPr>
      </w:pPr>
      <w:r w:rsidRPr="6DEB6296" w:rsidR="3AB5AA3E">
        <w:rPr>
          <w:rFonts w:ascii="Arial" w:hAnsi="Arial" w:eastAsia="Arial" w:cs="Arial"/>
          <w:b w:val="1"/>
          <w:bCs w:val="1"/>
          <w:sz w:val="22"/>
          <w:szCs w:val="22"/>
          <w:lang w:val="es"/>
        </w:rPr>
        <w:t>Entorno Hogar:</w:t>
      </w:r>
      <w:r w:rsidRPr="6DEB6296" w:rsidR="3AB5AA3E">
        <w:rPr>
          <w:rFonts w:ascii="Arial" w:hAnsi="Arial" w:eastAsia="Arial" w:cs="Arial"/>
          <w:sz w:val="22"/>
          <w:szCs w:val="22"/>
          <w:lang w:val="es"/>
        </w:rPr>
        <w:t xml:space="preserve"> Identificación temprana de alteraciones nutricionales en menores de cinco años mediante valoración antropométrica, remisión oportuna a servicios de salud, atención integral domiciliaria y acompañamiento a las familias para superar barreras de acceso, incluyendo zonas rurales dispersas.</w:t>
      </w:r>
    </w:p>
    <w:p w:rsidR="3AB5AA3E" w:rsidP="6DEB6296" w:rsidRDefault="3AB5AA3E" w14:paraId="5D3667E3" w14:textId="5ED1E56D">
      <w:pPr>
        <w:pStyle w:val="Prrafodelista"/>
        <w:numPr>
          <w:ilvl w:val="0"/>
          <w:numId w:val="4"/>
        </w:numPr>
        <w:spacing w:before="0" w:beforeAutospacing="off" w:after="0" w:afterAutospacing="off" w:line="240" w:lineRule="auto"/>
        <w:jc w:val="both"/>
        <w:rPr>
          <w:rFonts w:ascii="Arial" w:hAnsi="Arial" w:eastAsia="Arial" w:cs="Arial"/>
          <w:sz w:val="22"/>
          <w:szCs w:val="22"/>
          <w:lang w:val="es"/>
        </w:rPr>
      </w:pPr>
      <w:r w:rsidRPr="6DEB6296" w:rsidR="3AB5AA3E">
        <w:rPr>
          <w:rFonts w:ascii="Arial" w:hAnsi="Arial" w:eastAsia="Arial" w:cs="Arial"/>
          <w:b w:val="1"/>
          <w:bCs w:val="1"/>
          <w:sz w:val="22"/>
          <w:szCs w:val="22"/>
          <w:lang w:val="es"/>
        </w:rPr>
        <w:t>Entorno Educativo:</w:t>
      </w:r>
      <w:r w:rsidRPr="6DEB6296" w:rsidR="3AB5AA3E">
        <w:rPr>
          <w:rFonts w:ascii="Arial" w:hAnsi="Arial" w:eastAsia="Arial" w:cs="Arial"/>
          <w:sz w:val="22"/>
          <w:szCs w:val="22"/>
          <w:lang w:val="es"/>
        </w:rPr>
        <w:t xml:space="preserve"> Implementación de planes de cuidado escolar, jornadas de bienestar y procesos de formación dirigidos a estudiantes, docentes y cuidadores, con base en las Guías Alimentarias Basadas en Alimentos (GABAS), incluyendo </w:t>
      </w:r>
      <w:r w:rsidRPr="6DEB6296" w:rsidR="3AB5AA3E">
        <w:rPr>
          <w:rFonts w:ascii="Arial" w:hAnsi="Arial" w:eastAsia="Arial" w:cs="Arial"/>
          <w:sz w:val="22"/>
          <w:szCs w:val="22"/>
          <w:lang w:val="es"/>
        </w:rPr>
        <w:t>tamizaje</w:t>
      </w:r>
      <w:r w:rsidRPr="6DEB6296" w:rsidR="3AB5AA3E">
        <w:rPr>
          <w:rFonts w:ascii="Arial" w:hAnsi="Arial" w:eastAsia="Arial" w:cs="Arial"/>
          <w:sz w:val="22"/>
          <w:szCs w:val="22"/>
          <w:lang w:val="es"/>
        </w:rPr>
        <w:t xml:space="preserve"> nutricional y remisión de casos con riesgo o desnutrición en sedes educativas rurales.</w:t>
      </w:r>
    </w:p>
    <w:p w:rsidR="3AB5AA3E" w:rsidP="6DEB6296" w:rsidRDefault="3AB5AA3E" w14:paraId="7C4EB015" w14:textId="12D09DA1">
      <w:pPr>
        <w:pStyle w:val="Prrafodelista"/>
        <w:numPr>
          <w:ilvl w:val="0"/>
          <w:numId w:val="4"/>
        </w:numPr>
        <w:spacing w:before="0" w:beforeAutospacing="off" w:after="0" w:afterAutospacing="off" w:line="240" w:lineRule="auto"/>
        <w:jc w:val="both"/>
        <w:rPr>
          <w:rFonts w:ascii="Arial" w:hAnsi="Arial" w:eastAsia="Arial" w:cs="Arial"/>
          <w:sz w:val="22"/>
          <w:szCs w:val="22"/>
        </w:rPr>
      </w:pPr>
      <w:r w:rsidRPr="6DEB6296" w:rsidR="3AB5AA3E">
        <w:rPr>
          <w:rFonts w:ascii="Arial" w:hAnsi="Arial" w:eastAsia="Arial" w:cs="Arial"/>
          <w:b w:val="1"/>
          <w:bCs w:val="1"/>
          <w:sz w:val="22"/>
          <w:szCs w:val="22"/>
        </w:rPr>
        <w:t>Entorno Institucional:</w:t>
      </w:r>
      <w:r w:rsidRPr="6DEB6296" w:rsidR="3AB5AA3E">
        <w:rPr>
          <w:rFonts w:ascii="Arial" w:hAnsi="Arial" w:eastAsia="Arial" w:cs="Arial"/>
          <w:sz w:val="22"/>
          <w:szCs w:val="22"/>
        </w:rPr>
        <w:t xml:space="preserve"> Desarrollo de acciones de promoción de la alimentación saludable y la lactancia materna en centros de atención a la primera infancia de la </w:t>
      </w:r>
      <w:r w:rsidRPr="6DEB6296" w:rsidR="3AB5AA3E">
        <w:rPr>
          <w:rFonts w:ascii="Arial" w:hAnsi="Arial" w:eastAsia="Arial" w:cs="Arial"/>
          <w:sz w:val="22"/>
          <w:szCs w:val="22"/>
        </w:rPr>
        <w:t>ruralidad</w:t>
      </w:r>
      <w:r w:rsidRPr="6DEB6296" w:rsidR="3AB5AA3E">
        <w:rPr>
          <w:rFonts w:ascii="Arial" w:hAnsi="Arial" w:eastAsia="Arial" w:cs="Arial"/>
          <w:sz w:val="22"/>
          <w:szCs w:val="22"/>
        </w:rPr>
        <w:t xml:space="preserve">, formación a agentes educativos y seguimiento a </w:t>
      </w:r>
      <w:r w:rsidRPr="6DEB6296" w:rsidR="3AB5AA3E">
        <w:rPr>
          <w:rFonts w:ascii="Arial" w:hAnsi="Arial" w:eastAsia="Arial" w:cs="Arial"/>
          <w:sz w:val="22"/>
          <w:szCs w:val="22"/>
        </w:rPr>
        <w:t>niños y niñas</w:t>
      </w:r>
      <w:r w:rsidRPr="6DEB6296" w:rsidR="3AB5AA3E">
        <w:rPr>
          <w:rFonts w:ascii="Arial" w:hAnsi="Arial" w:eastAsia="Arial" w:cs="Arial"/>
          <w:sz w:val="22"/>
          <w:szCs w:val="22"/>
        </w:rPr>
        <w:t xml:space="preserve"> con alteraciones nutricionales.</w:t>
      </w:r>
    </w:p>
    <w:p w:rsidR="3AB5AA3E" w:rsidP="6DEB6296" w:rsidRDefault="3AB5AA3E" w14:paraId="11E676FF" w14:textId="61FBA936">
      <w:pPr>
        <w:pStyle w:val="Prrafodelista"/>
        <w:numPr>
          <w:ilvl w:val="0"/>
          <w:numId w:val="4"/>
        </w:numPr>
        <w:spacing w:before="0" w:beforeAutospacing="off" w:after="0" w:afterAutospacing="off" w:line="240" w:lineRule="auto"/>
        <w:jc w:val="both"/>
        <w:rPr>
          <w:rFonts w:ascii="Arial" w:hAnsi="Arial" w:eastAsia="Arial" w:cs="Arial"/>
          <w:sz w:val="22"/>
          <w:szCs w:val="22"/>
          <w:lang w:val="es"/>
        </w:rPr>
      </w:pPr>
      <w:r w:rsidRPr="6DEB6296" w:rsidR="3AB5AA3E">
        <w:rPr>
          <w:rFonts w:ascii="Arial" w:hAnsi="Arial" w:eastAsia="Arial" w:cs="Arial"/>
          <w:b w:val="1"/>
          <w:bCs w:val="1"/>
          <w:sz w:val="22"/>
          <w:szCs w:val="22"/>
          <w:lang w:val="es"/>
        </w:rPr>
        <w:t>Entorno Comunitario:</w:t>
      </w:r>
      <w:r w:rsidRPr="6DEB6296" w:rsidR="3AB5AA3E">
        <w:rPr>
          <w:rFonts w:ascii="Arial" w:hAnsi="Arial" w:eastAsia="Arial" w:cs="Arial"/>
          <w:sz w:val="22"/>
          <w:szCs w:val="22"/>
          <w:lang w:val="es"/>
        </w:rPr>
        <w:t xml:space="preserve"> Fortalecimiento de huertas familiares y comunitarias, promoviendo el autoconsumo, la seguridad y la soberanía alimentaria desde un enfoque </w:t>
      </w:r>
      <w:r w:rsidRPr="6DEB6296" w:rsidR="3AB5AA3E">
        <w:rPr>
          <w:rFonts w:ascii="Arial" w:hAnsi="Arial" w:eastAsia="Arial" w:cs="Arial"/>
          <w:sz w:val="22"/>
          <w:szCs w:val="22"/>
          <w:lang w:val="es"/>
        </w:rPr>
        <w:t>agroecológico</w:t>
      </w:r>
      <w:r w:rsidRPr="6DEB6296" w:rsidR="3AB5AA3E">
        <w:rPr>
          <w:rFonts w:ascii="Arial" w:hAnsi="Arial" w:eastAsia="Arial" w:cs="Arial"/>
          <w:sz w:val="22"/>
          <w:szCs w:val="22"/>
          <w:lang w:val="es"/>
        </w:rPr>
        <w:t xml:space="preserve"> adaptado al contexto rural.</w:t>
      </w:r>
    </w:p>
    <w:p w:rsidR="3AB5AA3E" w:rsidP="6DEB6296" w:rsidRDefault="3AB5AA3E" w14:paraId="6B0C137E" w14:textId="39AD3824">
      <w:pPr>
        <w:pStyle w:val="Prrafodelista"/>
        <w:numPr>
          <w:ilvl w:val="0"/>
          <w:numId w:val="4"/>
        </w:numPr>
        <w:spacing w:before="0" w:beforeAutospacing="off" w:after="0" w:afterAutospacing="off" w:line="240" w:lineRule="auto"/>
        <w:jc w:val="both"/>
        <w:rPr>
          <w:rFonts w:ascii="Arial" w:hAnsi="Arial" w:eastAsia="Arial" w:cs="Arial"/>
          <w:sz w:val="22"/>
          <w:szCs w:val="22"/>
          <w:lang w:val="es"/>
        </w:rPr>
      </w:pPr>
      <w:r w:rsidRPr="59BF51B7" w:rsidR="3AB5AA3E">
        <w:rPr>
          <w:rFonts w:ascii="Arial" w:hAnsi="Arial" w:eastAsia="Arial" w:cs="Arial"/>
          <w:b w:val="1"/>
          <w:bCs w:val="1"/>
          <w:sz w:val="22"/>
          <w:szCs w:val="22"/>
          <w:lang w:val="es"/>
        </w:rPr>
        <w:t>Gestión transversal en salud pública:</w:t>
      </w:r>
      <w:r w:rsidRPr="59BF51B7" w:rsidR="3AB5AA3E">
        <w:rPr>
          <w:rFonts w:ascii="Arial" w:hAnsi="Arial" w:eastAsia="Arial" w:cs="Arial"/>
          <w:sz w:val="22"/>
          <w:szCs w:val="22"/>
          <w:lang w:val="es"/>
        </w:rPr>
        <w:t xml:space="preserve"> Implementación de estrategias como la certificación de Instituciones Amigas de la Mujer y la Infancia Integral (IAMII), así como la articulación </w:t>
      </w:r>
      <w:r w:rsidRPr="59BF51B7" w:rsidR="3AB5AA3E">
        <w:rPr>
          <w:rFonts w:ascii="Arial" w:hAnsi="Arial" w:eastAsia="Arial" w:cs="Arial"/>
          <w:sz w:val="22"/>
          <w:szCs w:val="22"/>
          <w:lang w:val="es"/>
        </w:rPr>
        <w:t>intersectorial</w:t>
      </w:r>
      <w:r w:rsidRPr="59BF51B7" w:rsidR="3AB5AA3E">
        <w:rPr>
          <w:rFonts w:ascii="Arial" w:hAnsi="Arial" w:eastAsia="Arial" w:cs="Arial"/>
          <w:sz w:val="22"/>
          <w:szCs w:val="22"/>
          <w:lang w:val="es"/>
        </w:rPr>
        <w:t xml:space="preserve"> con los sectores de educación, integración social y ambiente para garantizar la atención integral del riesgo nutricional en la primera infancia rural.</w:t>
      </w:r>
    </w:p>
    <w:p w:rsidR="59BF51B7" w:rsidP="59BF51B7" w:rsidRDefault="59BF51B7" w14:paraId="506AE511" w14:textId="65707E7F">
      <w:pPr>
        <w:spacing w:before="0" w:beforeAutospacing="off" w:after="0" w:afterAutospacing="off" w:line="240" w:lineRule="auto"/>
        <w:jc w:val="both"/>
        <w:rPr>
          <w:rFonts w:ascii="Arial" w:hAnsi="Arial" w:eastAsia="Arial" w:cs="Arial"/>
          <w:sz w:val="22"/>
          <w:szCs w:val="22"/>
        </w:rPr>
      </w:pPr>
    </w:p>
    <w:p w:rsidR="3AB5AA3E" w:rsidP="6DEB6296" w:rsidRDefault="3AB5AA3E" w14:paraId="04BA2817" w14:textId="26594E5F">
      <w:pPr>
        <w:spacing w:before="0" w:beforeAutospacing="off" w:after="0" w:afterAutospacing="off" w:line="240" w:lineRule="auto"/>
        <w:jc w:val="both"/>
        <w:rPr>
          <w:rFonts w:ascii="Arial" w:hAnsi="Arial" w:eastAsia="Arial" w:cs="Arial"/>
          <w:sz w:val="22"/>
          <w:szCs w:val="22"/>
        </w:rPr>
      </w:pPr>
      <w:r w:rsidRPr="59BF51B7" w:rsidR="3AB5AA3E">
        <w:rPr>
          <w:rFonts w:ascii="Arial" w:hAnsi="Arial" w:eastAsia="Arial" w:cs="Arial"/>
          <w:sz w:val="22"/>
          <w:szCs w:val="22"/>
        </w:rPr>
        <w:t>Adicionalmente, se dio inicio a la implementación de las Escuelas Rurales de Líderes en Saberes Alimentarios, Memoria e Identidad Campesina, concebidas como espacios de construcción colectiva del conocimiento.</w:t>
      </w:r>
      <w:r w:rsidRPr="59BF51B7" w:rsidR="3AB5AA3E">
        <w:rPr>
          <w:rFonts w:ascii="Arial" w:hAnsi="Arial" w:eastAsia="Arial" w:cs="Arial"/>
          <w:sz w:val="22"/>
          <w:szCs w:val="22"/>
        </w:rPr>
        <w:t xml:space="preserve"> Estas escuelas articulan el saber técnico-práctico de la SDS con los saberes ancestrales y culturales de las comunidades en torno a la soberanía y la ciudadanía alimentaria.</w:t>
      </w:r>
    </w:p>
    <w:p w:rsidR="59BF51B7" w:rsidP="59BF51B7" w:rsidRDefault="59BF51B7" w14:paraId="6D83CC13" w14:textId="0DC4BBEB">
      <w:pPr>
        <w:spacing w:before="0" w:beforeAutospacing="off" w:after="0" w:afterAutospacing="off" w:line="240" w:lineRule="auto"/>
        <w:jc w:val="both"/>
        <w:rPr>
          <w:rFonts w:ascii="Arial" w:hAnsi="Arial" w:eastAsia="Arial" w:cs="Arial"/>
          <w:sz w:val="22"/>
          <w:szCs w:val="22"/>
        </w:rPr>
      </w:pPr>
    </w:p>
    <w:p w:rsidR="3AB5AA3E" w:rsidP="6DEB6296" w:rsidRDefault="3AB5AA3E" w14:paraId="0FCD181C" w14:textId="0028CAF0">
      <w:pPr>
        <w:spacing w:before="0" w:beforeAutospacing="off" w:after="0" w:afterAutospacing="off" w:line="240" w:lineRule="auto"/>
        <w:jc w:val="both"/>
        <w:rPr>
          <w:rFonts w:ascii="Arial" w:hAnsi="Arial" w:eastAsia="Arial" w:cs="Arial"/>
          <w:sz w:val="22"/>
          <w:szCs w:val="22"/>
          <w:lang w:val="es"/>
        </w:rPr>
      </w:pPr>
      <w:r w:rsidRPr="59BF51B7" w:rsidR="3AB5AA3E">
        <w:rPr>
          <w:rFonts w:ascii="Arial" w:hAnsi="Arial" w:eastAsia="Arial" w:cs="Arial"/>
          <w:sz w:val="22"/>
          <w:szCs w:val="22"/>
          <w:lang w:val="es"/>
        </w:rPr>
        <w:t>A través del intercambio de experiencias y el diálogo entre comunidades rurales y equipos técnicos, en el marco del PSPIC, se fomenta un análisis crítico y situado de la situación de soberanía y seguridad alimentaria y nutricional en los territorios donde se desarrollan.</w:t>
      </w:r>
    </w:p>
    <w:p w:rsidR="59BF51B7" w:rsidP="59BF51B7" w:rsidRDefault="59BF51B7" w14:paraId="262D791E" w14:textId="3655AF8C">
      <w:pPr>
        <w:spacing w:before="0" w:beforeAutospacing="off" w:after="0" w:afterAutospacing="off" w:line="240" w:lineRule="auto"/>
        <w:jc w:val="both"/>
        <w:rPr>
          <w:rFonts w:ascii="Arial" w:hAnsi="Arial" w:eastAsia="Arial" w:cs="Arial"/>
          <w:sz w:val="22"/>
          <w:szCs w:val="22"/>
          <w:lang w:val="es"/>
        </w:rPr>
      </w:pPr>
    </w:p>
    <w:p w:rsidR="2165A488" w:rsidP="59BF51B7" w:rsidRDefault="2165A488" w14:paraId="6380A52B" w14:textId="2E810A4C">
      <w:pPr>
        <w:spacing w:before="0" w:beforeAutospacing="off" w:after="0" w:afterAutospacing="off" w:line="240" w:lineRule="auto"/>
        <w:jc w:val="both"/>
        <w:rPr>
          <w:rFonts w:ascii="Arial" w:hAnsi="Arial" w:eastAsia="Arial" w:cs="Arial"/>
          <w:sz w:val="22"/>
          <w:szCs w:val="22"/>
          <w:lang w:val="es"/>
        </w:rPr>
      </w:pPr>
      <w:r w:rsidRPr="59BF51B7" w:rsidR="3AB5AA3E">
        <w:rPr>
          <w:rFonts w:ascii="Arial" w:hAnsi="Arial" w:eastAsia="Arial" w:cs="Arial"/>
          <w:sz w:val="22"/>
          <w:szCs w:val="22"/>
          <w:lang w:val="es"/>
        </w:rPr>
        <w:t xml:space="preserve">Estas escuelas están diseñadas como espacios amplios, diversos y abiertos a la participación de hombres y mujeres de diferentes edades, identidades étnicas y culturales. Su propósito es formar líderes y lideresas sociales, gestores y </w:t>
      </w:r>
      <w:r w:rsidRPr="59BF51B7" w:rsidR="3AB5AA3E">
        <w:rPr>
          <w:rFonts w:ascii="Arial" w:hAnsi="Arial" w:eastAsia="Arial" w:cs="Arial"/>
          <w:sz w:val="22"/>
          <w:szCs w:val="22"/>
          <w:lang w:val="es"/>
        </w:rPr>
        <w:t>notificadores</w:t>
      </w:r>
      <w:r w:rsidRPr="59BF51B7" w:rsidR="3AB5AA3E">
        <w:rPr>
          <w:rFonts w:ascii="Arial" w:hAnsi="Arial" w:eastAsia="Arial" w:cs="Arial"/>
          <w:sz w:val="22"/>
          <w:szCs w:val="22"/>
          <w:lang w:val="es"/>
        </w:rPr>
        <w:t xml:space="preserve"> de su situación alimentaria y nutricional, con enfoque territorial, que les permita comprender y transformar los determinantes sociales de la alimentación. Asimismo, se promueve su vinculación a procesos de organización comunitaria ligados a las dinámicas agroalimentarias, el fortalecimiento del tejido social y la corresponsabilidad ciudadana en la garantía del derecho humano a la alimentación.</w:t>
      </w:r>
    </w:p>
    <w:p w:rsidRPr="002E6644" w:rsidR="002E6644" w:rsidP="6DEB6296" w:rsidRDefault="002E6644" w14:paraId="464474B4" w14:textId="77777777">
      <w:pPr>
        <w:shd w:val="clear" w:color="auto" w:fill="FFFFFF" w:themeFill="background1"/>
        <w:spacing w:before="0" w:beforeAutospacing="off" w:after="0" w:afterAutospacing="off" w:line="240" w:lineRule="auto"/>
        <w:jc w:val="both"/>
        <w:textAlignment w:val="baseline"/>
        <w:rPr>
          <w:rFonts w:ascii="Arial" w:hAnsi="Arial" w:eastAsia="Arial" w:cs="Arial"/>
          <w:sz w:val="22"/>
          <w:szCs w:val="22"/>
          <w:bdr w:val="none" w:color="auto" w:sz="0" w:space="0" w:frame="1"/>
          <w:lang w:val="es-CO" w:eastAsia="es-CO"/>
        </w:rPr>
      </w:pPr>
    </w:p>
    <w:p w:rsidRPr="002E6644" w:rsidR="00273B13" w:rsidP="6DEB6296" w:rsidRDefault="00273B13" w14:paraId="42774A83" w14:textId="1908643E">
      <w:pPr>
        <w:pStyle w:val="Direccininterior"/>
        <w:spacing w:before="0" w:beforeAutospacing="off" w:after="0" w:afterAutospacing="off" w:line="240" w:lineRule="auto"/>
        <w:jc w:val="both"/>
        <w:rPr>
          <w:rFonts w:ascii="Arial" w:hAnsi="Arial" w:eastAsia="Arial" w:cs="Arial"/>
          <w:color w:val="000000" w:themeColor="text1"/>
          <w:sz w:val="22"/>
          <w:szCs w:val="22"/>
          <w:lang w:val="es-MX"/>
        </w:rPr>
      </w:pPr>
      <w:r w:rsidRPr="6DEB6296" w:rsidR="00273B13">
        <w:rPr>
          <w:rFonts w:ascii="Arial" w:hAnsi="Arial" w:eastAsia="Arial" w:cs="Arial"/>
          <w:color w:val="000000" w:themeColor="text1" w:themeTint="FF" w:themeShade="FF"/>
          <w:sz w:val="22"/>
          <w:szCs w:val="22"/>
          <w:lang w:val="es-MX"/>
        </w:rPr>
        <w:t>En los anteriores términos se da por contestada la solicitud.</w:t>
      </w:r>
    </w:p>
    <w:p w:rsidRPr="002E6644" w:rsidR="00273B13" w:rsidP="6DEB6296" w:rsidRDefault="00273B13" w14:paraId="75726020" w14:textId="77777777">
      <w:pPr>
        <w:pStyle w:val="Direccininterior"/>
        <w:spacing w:before="0" w:beforeAutospacing="off" w:after="0" w:afterAutospacing="off" w:line="240" w:lineRule="auto"/>
        <w:jc w:val="both"/>
        <w:rPr>
          <w:rFonts w:ascii="Arial" w:hAnsi="Arial" w:eastAsia="Arial" w:cs="Arial"/>
          <w:color w:val="000000" w:themeColor="text1"/>
          <w:sz w:val="22"/>
          <w:szCs w:val="22"/>
          <w:lang w:val="es-MX"/>
        </w:rPr>
      </w:pPr>
    </w:p>
    <w:p w:rsidRPr="002E6644" w:rsidR="00273B13" w:rsidP="6DEB6296" w:rsidRDefault="00273B13" w14:paraId="3FDE91FA" w14:textId="77777777">
      <w:pPr>
        <w:spacing w:before="0" w:beforeAutospacing="off" w:after="0" w:afterAutospacing="off" w:line="240" w:lineRule="auto"/>
        <w:jc w:val="both"/>
        <w:rPr>
          <w:rFonts w:ascii="Arial" w:hAnsi="Arial" w:eastAsia="Arial" w:cs="Arial"/>
          <w:color w:val="000000"/>
          <w:sz w:val="22"/>
          <w:szCs w:val="22"/>
          <w:bdr w:val="none" w:color="auto" w:sz="0" w:space="0" w:frame="1"/>
          <w:lang w:val="es-CO" w:eastAsia="es-CO"/>
        </w:rPr>
      </w:pPr>
      <w:r w:rsidRPr="6DEB6296" w:rsidR="00273B13">
        <w:rPr>
          <w:rFonts w:ascii="Arial" w:hAnsi="Arial" w:eastAsia="Arial" w:cs="Arial"/>
          <w:color w:val="000000"/>
          <w:sz w:val="22"/>
          <w:szCs w:val="22"/>
          <w:bdr w:val="none" w:color="auto" w:sz="0" w:space="0" w:frame="1"/>
          <w:lang w:val="es-CO" w:eastAsia="es-CO"/>
        </w:rPr>
        <w:t>Cordialmente,</w:t>
      </w:r>
    </w:p>
    <w:p w:rsidRPr="002E6644" w:rsidR="00273B13" w:rsidP="6DEB6296" w:rsidRDefault="00273B13" w14:paraId="58930274" w14:textId="2BFD521A">
      <w:pPr>
        <w:spacing w:before="0" w:beforeAutospacing="off" w:after="0" w:afterAutospacing="off" w:line="240" w:lineRule="auto"/>
        <w:jc w:val="both"/>
        <w:rPr>
          <w:rFonts w:ascii="Arial" w:hAnsi="Arial" w:eastAsia="Arial" w:cs="Arial"/>
          <w:color w:val="000000"/>
          <w:sz w:val="22"/>
          <w:szCs w:val="22"/>
          <w:bdr w:val="none" w:color="auto" w:sz="0" w:space="0" w:frame="1"/>
          <w:lang w:val="es-CO" w:eastAsia="es-CO"/>
        </w:rPr>
      </w:pPr>
    </w:p>
    <w:p w:rsidR="59BF51B7" w:rsidP="59BF51B7" w:rsidRDefault="59BF51B7" w14:paraId="702C9230" w14:textId="04C4905C">
      <w:pPr>
        <w:spacing w:before="0" w:beforeAutospacing="off" w:after="0" w:afterAutospacing="off" w:line="240" w:lineRule="auto"/>
        <w:jc w:val="both"/>
        <w:rPr>
          <w:rFonts w:ascii="Arial" w:hAnsi="Arial" w:eastAsia="Arial" w:cs="Arial"/>
          <w:color w:val="000000" w:themeColor="text1" w:themeTint="FF" w:themeShade="FF"/>
          <w:sz w:val="22"/>
          <w:szCs w:val="22"/>
          <w:lang w:val="es-CO" w:eastAsia="es-CO"/>
        </w:rPr>
      </w:pPr>
    </w:p>
    <w:p w:rsidR="59BF51B7" w:rsidP="59BF51B7" w:rsidRDefault="59BF51B7" w14:paraId="034E41EF" w14:textId="2E740547">
      <w:pPr>
        <w:spacing w:before="0" w:beforeAutospacing="off" w:after="0" w:afterAutospacing="off" w:line="240" w:lineRule="auto"/>
        <w:jc w:val="both"/>
        <w:rPr>
          <w:rFonts w:ascii="Arial" w:hAnsi="Arial" w:eastAsia="Arial" w:cs="Arial"/>
          <w:color w:val="000000" w:themeColor="text1" w:themeTint="FF" w:themeShade="FF"/>
          <w:sz w:val="22"/>
          <w:szCs w:val="22"/>
          <w:lang w:val="es-CO" w:eastAsia="es-CO"/>
        </w:rPr>
      </w:pPr>
    </w:p>
    <w:p w:rsidRPr="002E6644" w:rsidR="00273B13" w:rsidP="6DEB6296" w:rsidRDefault="00551771" w14:paraId="1AD205CB" w14:textId="2A75FE81">
      <w:pPr>
        <w:spacing w:before="0" w:beforeAutospacing="off" w:after="0" w:afterAutospacing="off" w:line="240" w:lineRule="auto"/>
        <w:jc w:val="both"/>
        <w:rPr>
          <w:rFonts w:ascii="Arial" w:hAnsi="Arial" w:eastAsia="Arial" w:cs="Arial"/>
          <w:color w:val="000000"/>
          <w:sz w:val="22"/>
          <w:szCs w:val="22"/>
          <w:bdr w:val="none" w:color="auto" w:sz="0" w:space="0" w:frame="1"/>
          <w:lang w:val="es-CO" w:eastAsia="es-CO"/>
        </w:rPr>
      </w:pPr>
      <w:r w:rsidRPr="002E6644">
        <w:rPr>
          <w:rFonts w:ascii="Arial" w:hAnsi="Arial" w:eastAsia="Times New Roman" w:cs="Arial"/>
          <w:color w:val="000000"/>
          <w:bdr w:val="none" w:color="auto" w:sz="0" w:space="0" w:frame="1"/>
          <w:lang w:val="es-CO" w:eastAsia="es-CO"/>
        </w:rPr>
        <w:br/>
      </w:r>
      <w:r w:rsidRPr="6DEB6296" w:rsidR="54897C73">
        <w:rPr>
          <w:rFonts w:ascii="Arial" w:hAnsi="Arial" w:eastAsia="Arial" w:cs="Arial"/>
          <w:color w:val="000000"/>
          <w:sz w:val="22"/>
          <w:szCs w:val="22"/>
          <w:bdr w:val="none" w:color="auto" w:sz="0" w:space="0" w:frame="1"/>
          <w:lang w:val="es-CO" w:eastAsia="es-CO"/>
        </w:rPr>
        <w:t>GERSON ORLANDO BERMONT GALAVIS</w:t>
      </w:r>
    </w:p>
    <w:p w:rsidRPr="002E6644" w:rsidR="00273B13" w:rsidP="6DEB6296" w:rsidRDefault="00273B13" w14:paraId="0634F492" w14:textId="173964CB">
      <w:pPr>
        <w:spacing w:before="0" w:beforeAutospacing="off" w:after="0" w:afterAutospacing="off" w:line="240" w:lineRule="auto"/>
        <w:jc w:val="both"/>
        <w:rPr>
          <w:rFonts w:ascii="Arial" w:hAnsi="Arial" w:eastAsia="Arial" w:cs="Arial"/>
          <w:color w:val="000000"/>
          <w:sz w:val="22"/>
          <w:szCs w:val="22"/>
          <w:bdr w:val="none" w:color="auto" w:sz="0" w:space="0" w:frame="1"/>
          <w:lang w:val="es-CO" w:eastAsia="es-CO"/>
        </w:rPr>
      </w:pPr>
      <w:r w:rsidRPr="6DEB6296" w:rsidR="00273B13">
        <w:rPr>
          <w:rFonts w:ascii="Arial" w:hAnsi="Arial" w:eastAsia="Arial" w:cs="Arial"/>
          <w:color w:val="000000"/>
          <w:sz w:val="22"/>
          <w:szCs w:val="22"/>
          <w:bdr w:val="none" w:color="auto" w:sz="0" w:space="0" w:frame="1"/>
          <w:lang w:val="es-CO" w:eastAsia="es-CO"/>
        </w:rPr>
        <w:t xml:space="preserve">Secretario </w:t>
      </w:r>
      <w:r w:rsidRPr="6DEB6296" w:rsidR="281D87F0">
        <w:rPr>
          <w:rFonts w:ascii="Arial" w:hAnsi="Arial" w:eastAsia="Arial" w:cs="Arial"/>
          <w:color w:val="000000"/>
          <w:sz w:val="22"/>
          <w:szCs w:val="22"/>
          <w:bdr w:val="none" w:color="auto" w:sz="0" w:space="0" w:frame="1"/>
          <w:lang w:val="es-CO" w:eastAsia="es-CO"/>
        </w:rPr>
        <w:t>Distrital de Salud</w:t>
      </w:r>
    </w:p>
    <w:p w:rsidRPr="002E6644" w:rsidR="008A1388" w:rsidP="59BF51B7" w:rsidRDefault="008A1388" w14:paraId="319A0E03" w14:textId="77777777">
      <w:pPr>
        <w:pStyle w:val="Direccininterior"/>
        <w:spacing w:before="0" w:beforeAutospacing="off" w:after="0" w:afterAutospacing="off" w:line="240" w:lineRule="auto"/>
        <w:jc w:val="both"/>
        <w:rPr>
          <w:rFonts w:ascii="Arial" w:hAnsi="Arial" w:eastAsia="Arial" w:cs="Arial"/>
          <w:sz w:val="20"/>
          <w:szCs w:val="20"/>
          <w:lang w:val="es-MX"/>
        </w:rPr>
      </w:pPr>
    </w:p>
    <w:p w:rsidRPr="002E6644" w:rsidR="001D33CD" w:rsidP="59BF51B7" w:rsidRDefault="00135844" w14:paraId="2FE5AF7E" w14:textId="2788FA49">
      <w:pPr>
        <w:spacing w:before="0" w:beforeAutospacing="off" w:after="0" w:afterAutospacing="off" w:line="240" w:lineRule="auto"/>
        <w:jc w:val="both"/>
        <w:rPr>
          <w:rFonts w:ascii="Arial" w:hAnsi="Arial" w:eastAsia="Arial" w:cs="Arial"/>
          <w:sz w:val="20"/>
          <w:szCs w:val="20"/>
        </w:rPr>
      </w:pPr>
      <w:r w:rsidRPr="59BF51B7" w:rsidR="00135844">
        <w:rPr>
          <w:rFonts w:ascii="Arial" w:hAnsi="Arial" w:eastAsia="Arial" w:cs="Arial"/>
          <w:sz w:val="20"/>
          <w:szCs w:val="20"/>
        </w:rPr>
        <w:t>C</w:t>
      </w:r>
      <w:r w:rsidRPr="59BF51B7" w:rsidR="00551771">
        <w:rPr>
          <w:rFonts w:ascii="Arial" w:hAnsi="Arial" w:eastAsia="Arial" w:cs="Arial"/>
          <w:sz w:val="20"/>
          <w:szCs w:val="20"/>
        </w:rPr>
        <w:t>.</w:t>
      </w:r>
      <w:r w:rsidRPr="59BF51B7" w:rsidR="00135844">
        <w:rPr>
          <w:rFonts w:ascii="Arial" w:hAnsi="Arial" w:eastAsia="Arial" w:cs="Arial"/>
          <w:sz w:val="20"/>
          <w:szCs w:val="20"/>
        </w:rPr>
        <w:t>C</w:t>
      </w:r>
      <w:r w:rsidRPr="59BF51B7" w:rsidR="00551771">
        <w:rPr>
          <w:rFonts w:ascii="Arial" w:hAnsi="Arial" w:eastAsia="Arial" w:cs="Arial"/>
          <w:sz w:val="20"/>
          <w:szCs w:val="20"/>
        </w:rPr>
        <w:t>.</w:t>
      </w:r>
      <w:r>
        <w:tab/>
      </w:r>
      <w:r w:rsidRPr="59BF51B7" w:rsidR="012CBBE4">
        <w:rPr>
          <w:rFonts w:ascii="Arial" w:hAnsi="Arial" w:eastAsia="Arial" w:cs="Arial"/>
          <w:sz w:val="20"/>
          <w:szCs w:val="20"/>
        </w:rPr>
        <w:t>010000</w:t>
      </w:r>
      <w:r w:rsidRPr="59BF51B7" w:rsidR="0CC24AEA">
        <w:rPr>
          <w:rFonts w:ascii="Arial" w:hAnsi="Arial" w:eastAsia="Arial" w:cs="Arial"/>
          <w:sz w:val="20"/>
          <w:szCs w:val="20"/>
        </w:rPr>
        <w:t>, 024000</w:t>
      </w:r>
      <w:r w:rsidRPr="59BF51B7" w:rsidR="5A708F8E">
        <w:rPr>
          <w:rFonts w:ascii="Arial" w:hAnsi="Arial" w:eastAsia="Arial" w:cs="Arial"/>
          <w:sz w:val="20"/>
          <w:szCs w:val="20"/>
        </w:rPr>
        <w:t>, 000100</w:t>
      </w:r>
    </w:p>
    <w:p w:rsidRPr="002E6644" w:rsidR="00F4121F" w:rsidP="6DEB6296" w:rsidRDefault="00F4121F" w14:paraId="53717A42" w14:textId="77777777">
      <w:pPr>
        <w:spacing w:before="0" w:beforeAutospacing="off" w:after="0" w:afterAutospacing="off" w:line="240" w:lineRule="auto"/>
        <w:jc w:val="both"/>
        <w:rPr>
          <w:rFonts w:ascii="Arial" w:hAnsi="Arial" w:eastAsia="Arial" w:cs="Arial"/>
          <w:sz w:val="22"/>
          <w:szCs w:val="22"/>
        </w:rPr>
      </w:pPr>
    </w:p>
    <w:p w:rsidRPr="0057309C" w:rsidR="00987478" w:rsidP="59BF51B7" w:rsidRDefault="00D83752" w14:paraId="18E7DF6D" w14:textId="1B7742AC">
      <w:pPr>
        <w:spacing w:before="0" w:beforeAutospacing="off" w:after="0" w:afterAutospacing="off" w:line="240" w:lineRule="auto"/>
        <w:ind w:left="60"/>
        <w:jc w:val="both"/>
        <w:rPr>
          <w:rFonts w:ascii="Arial" w:hAnsi="Arial" w:eastAsia="Arial" w:cs="Arial"/>
          <w:sz w:val="16"/>
          <w:szCs w:val="16"/>
        </w:rPr>
      </w:pPr>
      <w:r w:rsidRPr="59BF51B7" w:rsidR="00D83752">
        <w:rPr>
          <w:rFonts w:ascii="Arial" w:hAnsi="Arial" w:eastAsia="Arial" w:cs="Arial"/>
          <w:sz w:val="16"/>
          <w:szCs w:val="16"/>
        </w:rPr>
        <w:t>Elaboró:</w:t>
      </w:r>
      <w:r w:rsidRPr="59BF51B7" w:rsidR="0057309C">
        <w:rPr>
          <w:rFonts w:ascii="Arial" w:hAnsi="Arial" w:eastAsia="Arial" w:cs="Arial"/>
          <w:color w:val="000000" w:themeColor="text1" w:themeTint="FF" w:themeShade="FF"/>
          <w:sz w:val="16"/>
          <w:szCs w:val="16"/>
          <w:lang w:eastAsia="es-ES"/>
        </w:rPr>
        <w:t xml:space="preserve"> </w:t>
      </w:r>
      <w:r w:rsidRPr="59BF51B7" w:rsidR="50DA38FE">
        <w:rPr>
          <w:rFonts w:ascii="Arial" w:hAnsi="Arial" w:eastAsia="Arial" w:cs="Arial"/>
          <w:sz w:val="16"/>
          <w:szCs w:val="16"/>
        </w:rPr>
        <w:t xml:space="preserve">Martha Patricia, Becerra Muñoz - </w:t>
      </w:r>
      <w:r w:rsidRPr="59BF51B7" w:rsidR="50DA38FE">
        <w:rPr>
          <w:rFonts w:ascii="Arial" w:hAnsi="Arial" w:eastAsia="Arial" w:cs="Arial"/>
          <w:sz w:val="16"/>
          <w:szCs w:val="16"/>
        </w:rPr>
        <w:t>Subdirección</w:t>
      </w:r>
      <w:r w:rsidRPr="59BF51B7" w:rsidR="50DA38FE">
        <w:rPr>
          <w:rFonts w:ascii="Arial" w:hAnsi="Arial" w:eastAsia="Arial" w:cs="Arial"/>
          <w:sz w:val="16"/>
          <w:szCs w:val="16"/>
        </w:rPr>
        <w:t xml:space="preserve"> de Garantía del Aseguramiento</w:t>
      </w:r>
    </w:p>
    <w:p w:rsidR="3A5D4D74" w:rsidP="59BF51B7" w:rsidRDefault="3A5D4D74" w14:paraId="440E256D" w14:textId="352796E4">
      <w:pPr>
        <w:spacing w:before="0" w:beforeAutospacing="off" w:after="0" w:afterAutospacing="off" w:line="240" w:lineRule="auto"/>
        <w:ind w:left="60"/>
        <w:jc w:val="both"/>
        <w:rPr>
          <w:rFonts w:ascii="Arial" w:hAnsi="Arial" w:eastAsia="Arial" w:cs="Arial"/>
          <w:sz w:val="16"/>
          <w:szCs w:val="16"/>
        </w:rPr>
      </w:pPr>
      <w:r w:rsidRPr="59BF51B7" w:rsidR="3A5D4D74">
        <w:rPr>
          <w:rFonts w:ascii="Arial" w:hAnsi="Arial" w:eastAsia="Arial" w:cs="Arial"/>
          <w:sz w:val="16"/>
          <w:szCs w:val="16"/>
        </w:rPr>
        <w:t xml:space="preserve">              Dary Ruiz - </w:t>
      </w:r>
      <w:r w:rsidRPr="59BF51B7" w:rsidR="3A5D4D74">
        <w:rPr>
          <w:rFonts w:ascii="Arial" w:hAnsi="Arial" w:eastAsia="Arial" w:cs="Arial"/>
          <w:sz w:val="16"/>
          <w:szCs w:val="16"/>
        </w:rPr>
        <w:t>Subdirección</w:t>
      </w:r>
      <w:r w:rsidRPr="59BF51B7" w:rsidR="3A5D4D74">
        <w:rPr>
          <w:rFonts w:ascii="Arial" w:hAnsi="Arial" w:eastAsia="Arial" w:cs="Arial"/>
          <w:sz w:val="16"/>
          <w:szCs w:val="16"/>
        </w:rPr>
        <w:t xml:space="preserve"> de Vigilancia en Salud Pública</w:t>
      </w:r>
    </w:p>
    <w:p w:rsidR="662360EB" w:rsidP="59BF51B7" w:rsidRDefault="662360EB" w14:paraId="6508B720" w14:textId="725BC09F">
      <w:pPr>
        <w:spacing w:before="0" w:beforeAutospacing="off" w:after="0" w:afterAutospacing="off" w:line="240" w:lineRule="auto"/>
        <w:jc w:val="both"/>
        <w:rPr>
          <w:rFonts w:ascii="Arial" w:hAnsi="Arial" w:eastAsia="Arial" w:cs="Arial"/>
          <w:sz w:val="16"/>
          <w:szCs w:val="16"/>
        </w:rPr>
      </w:pPr>
      <w:r w:rsidRPr="59BF51B7" w:rsidR="662360EB">
        <w:rPr>
          <w:rFonts w:ascii="Arial" w:hAnsi="Arial" w:eastAsia="Arial" w:cs="Arial"/>
          <w:sz w:val="16"/>
          <w:szCs w:val="16"/>
        </w:rPr>
        <w:t xml:space="preserve">             </w:t>
      </w:r>
      <w:r w:rsidRPr="59BF51B7" w:rsidR="06BCCE00">
        <w:rPr>
          <w:rFonts w:ascii="Arial" w:hAnsi="Arial" w:eastAsia="Arial" w:cs="Arial"/>
          <w:sz w:val="16"/>
          <w:szCs w:val="16"/>
        </w:rPr>
        <w:t xml:space="preserve"> </w:t>
      </w:r>
      <w:r w:rsidRPr="59BF51B7" w:rsidR="662360EB">
        <w:rPr>
          <w:rFonts w:ascii="Arial" w:hAnsi="Arial" w:eastAsia="Arial" w:cs="Arial"/>
          <w:sz w:val="16"/>
          <w:szCs w:val="16"/>
        </w:rPr>
        <w:t xml:space="preserve"> </w:t>
      </w:r>
      <w:r w:rsidRPr="59BF51B7" w:rsidR="662360EB">
        <w:rPr>
          <w:rFonts w:ascii="Arial" w:hAnsi="Arial" w:eastAsia="Arial" w:cs="Arial"/>
          <w:sz w:val="16"/>
          <w:szCs w:val="16"/>
          <w:lang w:val="es"/>
        </w:rPr>
        <w:t>Mabel Angulo- Referente RIAS AN-Dirección de Provisión de Servicios de Salud</w:t>
      </w:r>
    </w:p>
    <w:p w:rsidR="2A15B53F" w:rsidP="59BF51B7" w:rsidRDefault="2A15B53F" w14:paraId="53AE49F6" w14:textId="085AFDC2">
      <w:pPr>
        <w:spacing w:before="0" w:beforeAutospacing="off" w:after="0" w:afterAutospacing="off" w:line="240" w:lineRule="auto"/>
        <w:jc w:val="both"/>
        <w:rPr>
          <w:rFonts w:ascii="Arial" w:hAnsi="Arial" w:eastAsia="Arial" w:cs="Arial"/>
          <w:sz w:val="16"/>
          <w:szCs w:val="16"/>
        </w:rPr>
      </w:pPr>
      <w:r w:rsidRPr="59BF51B7" w:rsidR="2A15B53F">
        <w:rPr>
          <w:rFonts w:ascii="Arial" w:hAnsi="Arial" w:eastAsia="Arial" w:cs="Arial"/>
          <w:sz w:val="16"/>
          <w:szCs w:val="16"/>
        </w:rPr>
        <w:t xml:space="preserve">               Diane Moyano</w:t>
      </w:r>
      <w:r w:rsidRPr="59BF51B7" w:rsidR="2A15B53F">
        <w:rPr>
          <w:rFonts w:ascii="Arial" w:hAnsi="Arial" w:eastAsia="Arial" w:cs="Arial"/>
          <w:sz w:val="16"/>
          <w:szCs w:val="16"/>
        </w:rPr>
        <w:t xml:space="preserve"> </w:t>
      </w:r>
      <w:r w:rsidRPr="59BF51B7" w:rsidR="2A15B53F">
        <w:rPr>
          <w:rFonts w:ascii="Arial" w:hAnsi="Arial" w:eastAsia="Arial" w:cs="Arial"/>
          <w:sz w:val="16"/>
          <w:szCs w:val="16"/>
        </w:rPr>
        <w:t xml:space="preserve">- Dirección de Epidemiología Análisis y Gestión de </w:t>
      </w:r>
      <w:r w:rsidRPr="59BF51B7" w:rsidR="6D313F4F">
        <w:rPr>
          <w:rFonts w:ascii="Arial" w:hAnsi="Arial" w:eastAsia="Arial" w:cs="Arial"/>
          <w:sz w:val="16"/>
          <w:szCs w:val="16"/>
        </w:rPr>
        <w:t>Políticas de Salud Colectiva</w:t>
      </w:r>
    </w:p>
    <w:p w:rsidR="40CF0224" w:rsidP="59BF51B7" w:rsidRDefault="40CF0224" w14:paraId="6951EDA8" w14:textId="42766C36">
      <w:pPr>
        <w:spacing w:before="0" w:beforeAutospacing="off" w:after="0" w:afterAutospacing="off" w:line="240" w:lineRule="auto"/>
        <w:jc w:val="both"/>
        <w:rPr>
          <w:rFonts w:ascii="Arial" w:hAnsi="Arial" w:eastAsia="Arial" w:cs="Arial"/>
          <w:sz w:val="16"/>
          <w:szCs w:val="16"/>
        </w:rPr>
      </w:pPr>
      <w:r w:rsidRPr="59BF51B7" w:rsidR="62A4FBE1">
        <w:rPr>
          <w:rFonts w:ascii="Arial" w:hAnsi="Arial" w:eastAsia="Arial" w:cs="Arial"/>
          <w:color w:val="000000" w:themeColor="text1" w:themeTint="FF" w:themeShade="FF"/>
          <w:sz w:val="16"/>
          <w:szCs w:val="16"/>
          <w:lang w:val="es"/>
        </w:rPr>
        <w:t xml:space="preserve">               </w:t>
      </w:r>
      <w:r w:rsidRPr="59BF51B7" w:rsidR="40CF0224">
        <w:rPr>
          <w:rFonts w:ascii="Arial" w:hAnsi="Arial" w:eastAsia="Arial" w:cs="Arial"/>
          <w:color w:val="000000" w:themeColor="text1" w:themeTint="FF" w:themeShade="FF"/>
          <w:sz w:val="16"/>
          <w:szCs w:val="16"/>
          <w:lang w:val="es"/>
        </w:rPr>
        <w:t>Liseth</w:t>
      </w:r>
      <w:r w:rsidRPr="59BF51B7" w:rsidR="40CF0224">
        <w:rPr>
          <w:rFonts w:ascii="Arial" w:hAnsi="Arial" w:eastAsia="Arial" w:cs="Arial"/>
          <w:color w:val="000000" w:themeColor="text1" w:themeTint="FF" w:themeShade="FF"/>
          <w:sz w:val="16"/>
          <w:szCs w:val="16"/>
          <w:lang w:val="es"/>
        </w:rPr>
        <w:t xml:space="preserve"> Lorena Pava – Johana Escobar- </w:t>
      </w:r>
      <w:r w:rsidRPr="59BF51B7" w:rsidR="40CF0224">
        <w:rPr>
          <w:rFonts w:ascii="Arial" w:hAnsi="Arial" w:eastAsia="Arial" w:cs="Arial"/>
          <w:color w:val="000000" w:themeColor="text1" w:themeTint="FF" w:themeShade="FF"/>
          <w:sz w:val="16"/>
          <w:szCs w:val="16"/>
          <w:lang w:val="es"/>
        </w:rPr>
        <w:t>Subdirección</w:t>
      </w:r>
      <w:r w:rsidRPr="59BF51B7" w:rsidR="40CF0224">
        <w:rPr>
          <w:rFonts w:ascii="Arial" w:hAnsi="Arial" w:eastAsia="Arial" w:cs="Arial"/>
          <w:color w:val="000000" w:themeColor="text1" w:themeTint="FF" w:themeShade="FF"/>
          <w:sz w:val="16"/>
          <w:szCs w:val="16"/>
          <w:lang w:val="es"/>
        </w:rPr>
        <w:t xml:space="preserve"> de Determinantes en Salud</w:t>
      </w:r>
    </w:p>
    <w:p w:rsidRPr="0057309C" w:rsidR="00064DBC" w:rsidP="59BF51B7" w:rsidRDefault="00D722B2" w14:paraId="748135D5" w14:textId="1FE18079">
      <w:pPr>
        <w:pStyle w:val="Normal"/>
        <w:spacing w:before="0" w:beforeAutospacing="off" w:after="0" w:afterAutospacing="off" w:line="240" w:lineRule="auto"/>
        <w:ind w:left="0"/>
        <w:jc w:val="both"/>
        <w:rPr>
          <w:rFonts w:ascii="Arial" w:hAnsi="Arial" w:eastAsia="Arial" w:cs="Arial"/>
          <w:color w:val="000000" w:themeColor="text1" w:themeTint="FF" w:themeShade="FF"/>
          <w:sz w:val="16"/>
          <w:szCs w:val="16"/>
          <w:lang w:eastAsia="es-ES"/>
        </w:rPr>
      </w:pPr>
      <w:r w:rsidRPr="59BF51B7" w:rsidR="00D722B2">
        <w:rPr>
          <w:rFonts w:ascii="Arial" w:hAnsi="Arial" w:eastAsia="Arial" w:cs="Arial"/>
          <w:sz w:val="16"/>
          <w:szCs w:val="16"/>
        </w:rPr>
        <w:t>Consolidó:</w:t>
      </w:r>
      <w:r w:rsidRPr="59BF51B7" w:rsidR="00630D06">
        <w:rPr>
          <w:rFonts w:ascii="Arial" w:hAnsi="Arial" w:eastAsia="Arial" w:cs="Arial"/>
          <w:sz w:val="16"/>
          <w:szCs w:val="16"/>
        </w:rPr>
        <w:t xml:space="preserve"> </w:t>
      </w:r>
      <w:r w:rsidRPr="59BF51B7" w:rsidR="7939CBFB">
        <w:rPr>
          <w:rFonts w:ascii="Arial" w:hAnsi="Arial" w:eastAsia="Arial" w:cs="Arial"/>
          <w:sz w:val="16"/>
          <w:szCs w:val="16"/>
          <w:lang w:val="es"/>
        </w:rPr>
        <w:t>Jhanny</w:t>
      </w:r>
      <w:r w:rsidRPr="59BF51B7" w:rsidR="7939CBFB">
        <w:rPr>
          <w:rFonts w:ascii="Arial" w:hAnsi="Arial" w:eastAsia="Arial" w:cs="Arial"/>
          <w:sz w:val="16"/>
          <w:szCs w:val="16"/>
          <w:lang w:val="es"/>
        </w:rPr>
        <w:t xml:space="preserve"> Andrea Osorio- Abogada-Dirección de Provisión de Servicios de Salud.</w:t>
      </w:r>
    </w:p>
    <w:p w:rsidRPr="0057309C" w:rsidR="00064DBC" w:rsidP="59BF51B7" w:rsidRDefault="00D722B2" w14:paraId="053B61E8" w14:textId="331B395F">
      <w:pPr>
        <w:pStyle w:val="Normal"/>
        <w:spacing w:before="0" w:beforeAutospacing="off" w:after="0" w:afterAutospacing="off" w:line="240" w:lineRule="auto"/>
        <w:ind w:left="0"/>
        <w:jc w:val="both"/>
        <w:rPr>
          <w:rFonts w:ascii="Arial" w:hAnsi="Arial" w:eastAsia="Arial" w:cs="Arial"/>
          <w:color w:val="000000" w:themeColor="text1"/>
          <w:sz w:val="16"/>
          <w:szCs w:val="16"/>
          <w:lang w:eastAsia="es-ES"/>
        </w:rPr>
      </w:pPr>
      <w:r w:rsidRPr="59BF51B7" w:rsidR="0DA8F24B">
        <w:rPr>
          <w:rFonts w:ascii="Arial" w:hAnsi="Arial" w:eastAsia="Arial" w:cs="Arial"/>
          <w:sz w:val="16"/>
          <w:szCs w:val="16"/>
          <w:lang w:val="es"/>
        </w:rPr>
        <w:t xml:space="preserve">                  Alexa Acero Reyes – Abogada Contratista OAJ</w:t>
      </w:r>
      <w:r w:rsidRPr="59BF51B7" w:rsidR="7939CBFB">
        <w:rPr>
          <w:rFonts w:ascii="Arial" w:hAnsi="Arial" w:eastAsia="Arial" w:cs="Arial"/>
          <w:sz w:val="16"/>
          <w:szCs w:val="16"/>
          <w:lang w:val="es"/>
        </w:rPr>
        <w:t xml:space="preserve">      </w:t>
      </w:r>
      <w:r w:rsidRPr="59BF51B7" w:rsidR="7939CBFB">
        <w:rPr>
          <w:rFonts w:ascii="Arial" w:hAnsi="Arial" w:eastAsia="Arial" w:cs="Arial"/>
          <w:sz w:val="16"/>
          <w:szCs w:val="16"/>
        </w:rPr>
        <w:t xml:space="preserve"> </w:t>
      </w:r>
    </w:p>
    <w:p w:rsidR="005F7603" w:rsidP="59BF51B7" w:rsidRDefault="005F7603" w14:paraId="33B44D82" w14:textId="1EC00EE2">
      <w:pPr>
        <w:spacing w:before="0" w:beforeAutospacing="off" w:after="0" w:afterAutospacing="off" w:line="240" w:lineRule="auto"/>
        <w:ind w:left="426" w:hanging="426"/>
        <w:jc w:val="both"/>
        <w:rPr>
          <w:rFonts w:ascii="Arial" w:hAnsi="Arial" w:eastAsia="Arial" w:cs="Arial"/>
          <w:color w:val="000000" w:themeColor="text1" w:themeTint="FF" w:themeShade="FF"/>
          <w:sz w:val="16"/>
          <w:szCs w:val="16"/>
          <w:lang w:eastAsia="es-ES"/>
        </w:rPr>
      </w:pPr>
      <w:r w:rsidRPr="7F3D53D3" w:rsidR="005F7603">
        <w:rPr>
          <w:rFonts w:ascii="Arial" w:hAnsi="Arial" w:eastAsia="Arial" w:cs="Arial"/>
          <w:sz w:val="16"/>
          <w:szCs w:val="16"/>
        </w:rPr>
        <w:t>Revisó</w:t>
      </w:r>
      <w:r w:rsidRPr="7F3D53D3" w:rsidR="006307D5">
        <w:rPr>
          <w:rFonts w:ascii="Arial" w:hAnsi="Arial" w:eastAsia="Arial" w:cs="Arial"/>
          <w:sz w:val="16"/>
          <w:szCs w:val="16"/>
        </w:rPr>
        <w:t>:</w:t>
      </w:r>
      <w:r w:rsidRPr="7F3D53D3" w:rsidR="05384B9B">
        <w:rPr>
          <w:rFonts w:ascii="Arial" w:hAnsi="Arial" w:eastAsia="Arial" w:cs="Arial"/>
          <w:sz w:val="16"/>
          <w:szCs w:val="16"/>
        </w:rPr>
        <w:t xml:space="preserve"> </w:t>
      </w:r>
      <w:r w:rsidRPr="7F3D53D3" w:rsidR="74BE5AB9">
        <w:rPr>
          <w:rFonts w:ascii="Arial" w:hAnsi="Arial" w:eastAsia="Arial" w:cs="Arial"/>
          <w:sz w:val="16"/>
          <w:szCs w:val="16"/>
        </w:rPr>
        <w:t>Kattya</w:t>
      </w:r>
      <w:r w:rsidRPr="7F3D53D3" w:rsidR="74BE5AB9">
        <w:rPr>
          <w:rFonts w:ascii="Arial" w:hAnsi="Arial" w:eastAsia="Arial" w:cs="Arial"/>
          <w:sz w:val="16"/>
          <w:szCs w:val="16"/>
        </w:rPr>
        <w:t xml:space="preserve"> Margarita, Baquero </w:t>
      </w:r>
      <w:bookmarkStart w:name="_Int_jgTDIh3b" w:id="908240894"/>
      <w:r w:rsidRPr="7F3D53D3" w:rsidR="74BE5AB9">
        <w:rPr>
          <w:rFonts w:ascii="Arial" w:hAnsi="Arial" w:eastAsia="Arial" w:cs="Arial"/>
          <w:sz w:val="16"/>
          <w:szCs w:val="16"/>
        </w:rPr>
        <w:t>Baquero</w:t>
      </w:r>
      <w:bookmarkEnd w:id="908240894"/>
      <w:r w:rsidRPr="7F3D53D3" w:rsidR="74BE5AB9">
        <w:rPr>
          <w:rFonts w:ascii="Arial" w:hAnsi="Arial" w:eastAsia="Arial" w:cs="Arial"/>
          <w:sz w:val="16"/>
          <w:szCs w:val="16"/>
        </w:rPr>
        <w:t xml:space="preserve"> - </w:t>
      </w:r>
      <w:r w:rsidRPr="7F3D53D3" w:rsidR="74BE5AB9">
        <w:rPr>
          <w:rFonts w:ascii="Arial" w:hAnsi="Arial" w:eastAsia="Arial" w:cs="Arial"/>
          <w:sz w:val="16"/>
          <w:szCs w:val="16"/>
        </w:rPr>
        <w:t>Subdirector</w:t>
      </w:r>
      <w:r w:rsidRPr="7F3D53D3" w:rsidR="74BE5AB9">
        <w:rPr>
          <w:rFonts w:ascii="Arial" w:hAnsi="Arial" w:eastAsia="Arial" w:cs="Arial"/>
          <w:sz w:val="16"/>
          <w:szCs w:val="16"/>
        </w:rPr>
        <w:t xml:space="preserve"> Administración del Aseguramiento </w:t>
      </w:r>
    </w:p>
    <w:p w:rsidR="74BE5AB9" w:rsidP="59BF51B7" w:rsidRDefault="4B3A4868" w14:paraId="4D5B1F36" w14:textId="341D913F">
      <w:pPr>
        <w:spacing w:before="0" w:beforeAutospacing="off" w:after="0" w:afterAutospacing="off" w:line="240" w:lineRule="auto"/>
        <w:ind w:left="426"/>
        <w:jc w:val="both"/>
        <w:rPr>
          <w:rFonts w:ascii="Arial" w:hAnsi="Arial" w:eastAsia="Arial" w:cs="Arial"/>
          <w:sz w:val="16"/>
          <w:szCs w:val="16"/>
        </w:rPr>
      </w:pPr>
      <w:r w:rsidRPr="59BF51B7" w:rsidR="4B3A4868">
        <w:rPr>
          <w:rFonts w:ascii="Arial" w:hAnsi="Arial" w:eastAsia="Arial" w:cs="Arial"/>
          <w:sz w:val="16"/>
          <w:szCs w:val="16"/>
        </w:rPr>
        <w:t xml:space="preserve">    </w:t>
      </w:r>
      <w:r w:rsidRPr="59BF51B7" w:rsidR="74BE5AB9">
        <w:rPr>
          <w:rFonts w:ascii="Arial" w:hAnsi="Arial" w:eastAsia="Arial" w:cs="Arial"/>
          <w:sz w:val="16"/>
          <w:szCs w:val="16"/>
        </w:rPr>
        <w:t>Yiyola</w:t>
      </w:r>
      <w:r w:rsidRPr="59BF51B7" w:rsidR="74BE5AB9">
        <w:rPr>
          <w:rFonts w:ascii="Arial" w:hAnsi="Arial" w:eastAsia="Arial" w:cs="Arial"/>
          <w:sz w:val="16"/>
          <w:szCs w:val="16"/>
        </w:rPr>
        <w:t xml:space="preserve"> Yamile, Peña Ríos – </w:t>
      </w:r>
      <w:r w:rsidRPr="59BF51B7" w:rsidR="74BE5AB9">
        <w:rPr>
          <w:rFonts w:ascii="Arial" w:hAnsi="Arial" w:eastAsia="Arial" w:cs="Arial"/>
          <w:sz w:val="16"/>
          <w:szCs w:val="16"/>
        </w:rPr>
        <w:t>Directora</w:t>
      </w:r>
      <w:r w:rsidRPr="59BF51B7" w:rsidR="74BE5AB9">
        <w:rPr>
          <w:rFonts w:ascii="Arial" w:hAnsi="Arial" w:eastAsia="Arial" w:cs="Arial"/>
          <w:sz w:val="16"/>
          <w:szCs w:val="16"/>
        </w:rPr>
        <w:t xml:space="preserve"> Aseguramiento y Garantía del Derecho a la Salud</w:t>
      </w:r>
    </w:p>
    <w:p w:rsidR="2EC5DF18" w:rsidP="59BF51B7" w:rsidRDefault="50B31936" w14:paraId="00E881A5" w14:textId="39A67EF3">
      <w:pPr>
        <w:spacing w:before="0" w:beforeAutospacing="off" w:after="0" w:afterAutospacing="off" w:line="240" w:lineRule="auto"/>
        <w:ind w:left="426" w:hanging="426"/>
        <w:jc w:val="both"/>
        <w:rPr>
          <w:rFonts w:ascii="Arial" w:hAnsi="Arial" w:eastAsia="Arial" w:cs="Arial"/>
          <w:sz w:val="16"/>
          <w:szCs w:val="16"/>
        </w:rPr>
      </w:pPr>
      <w:r w:rsidRPr="59BF51B7" w:rsidR="50B31936">
        <w:rPr>
          <w:rFonts w:ascii="Arial" w:hAnsi="Arial" w:eastAsia="Arial" w:cs="Arial"/>
          <w:sz w:val="16"/>
          <w:szCs w:val="16"/>
        </w:rPr>
        <w:t xml:space="preserve">          </w:t>
      </w:r>
      <w:r w:rsidRPr="59BF51B7" w:rsidR="7232A914">
        <w:rPr>
          <w:rFonts w:ascii="Arial" w:hAnsi="Arial" w:eastAsia="Arial" w:cs="Arial"/>
          <w:sz w:val="16"/>
          <w:szCs w:val="16"/>
        </w:rPr>
        <w:t xml:space="preserve">    </w:t>
      </w:r>
      <w:r w:rsidRPr="59BF51B7" w:rsidR="2EC5DF18">
        <w:rPr>
          <w:rFonts w:ascii="Arial" w:hAnsi="Arial" w:eastAsia="Arial" w:cs="Arial"/>
          <w:sz w:val="16"/>
          <w:szCs w:val="16"/>
        </w:rPr>
        <w:t xml:space="preserve">Libia Ramírez - </w:t>
      </w:r>
      <w:r w:rsidRPr="59BF51B7" w:rsidR="2EC5DF18">
        <w:rPr>
          <w:rFonts w:ascii="Arial" w:hAnsi="Arial" w:eastAsia="Arial" w:cs="Arial"/>
          <w:sz w:val="16"/>
          <w:szCs w:val="16"/>
        </w:rPr>
        <w:t>Subdirección</w:t>
      </w:r>
      <w:r w:rsidRPr="59BF51B7" w:rsidR="2EC5DF18">
        <w:rPr>
          <w:rFonts w:ascii="Arial" w:hAnsi="Arial" w:eastAsia="Arial" w:cs="Arial"/>
          <w:sz w:val="16"/>
          <w:szCs w:val="16"/>
        </w:rPr>
        <w:t xml:space="preserve"> de Vigilancia en Salud Pública</w:t>
      </w:r>
    </w:p>
    <w:p w:rsidR="047B08DE" w:rsidP="59BF51B7" w:rsidRDefault="047B08DE" w14:paraId="58681C80" w14:textId="4DC5EC09">
      <w:pPr>
        <w:spacing w:before="0" w:beforeAutospacing="off" w:after="0" w:afterAutospacing="off" w:line="240" w:lineRule="auto"/>
        <w:ind w:left="426" w:hanging="426"/>
        <w:jc w:val="both"/>
        <w:rPr>
          <w:rFonts w:ascii="Arial" w:hAnsi="Arial" w:eastAsia="Arial" w:cs="Arial"/>
          <w:sz w:val="16"/>
          <w:szCs w:val="16"/>
        </w:rPr>
      </w:pPr>
      <w:r w:rsidRPr="59BF51B7" w:rsidR="047B08DE">
        <w:rPr>
          <w:rFonts w:ascii="Arial" w:hAnsi="Arial" w:eastAsia="Arial" w:cs="Arial"/>
          <w:sz w:val="16"/>
          <w:szCs w:val="16"/>
        </w:rPr>
        <w:t xml:space="preserve">              María </w:t>
      </w:r>
      <w:r w:rsidRPr="59BF51B7" w:rsidR="047B08DE">
        <w:rPr>
          <w:rFonts w:ascii="Arial" w:hAnsi="Arial" w:eastAsia="Arial" w:cs="Arial"/>
          <w:sz w:val="16"/>
          <w:szCs w:val="16"/>
        </w:rPr>
        <w:t>Belen</w:t>
      </w:r>
      <w:r w:rsidRPr="59BF51B7" w:rsidR="047B08DE">
        <w:rPr>
          <w:rFonts w:ascii="Arial" w:hAnsi="Arial" w:eastAsia="Arial" w:cs="Arial"/>
          <w:sz w:val="16"/>
          <w:szCs w:val="16"/>
        </w:rPr>
        <w:t xml:space="preserve"> </w:t>
      </w:r>
      <w:r w:rsidRPr="59BF51B7" w:rsidR="7BC595AB">
        <w:rPr>
          <w:rFonts w:ascii="Arial" w:hAnsi="Arial" w:eastAsia="Arial" w:cs="Arial"/>
          <w:sz w:val="16"/>
          <w:szCs w:val="16"/>
        </w:rPr>
        <w:t>J</w:t>
      </w:r>
      <w:r w:rsidRPr="59BF51B7" w:rsidR="7E2992A7">
        <w:rPr>
          <w:rFonts w:ascii="Arial" w:hAnsi="Arial" w:eastAsia="Arial" w:cs="Arial"/>
          <w:sz w:val="16"/>
          <w:szCs w:val="16"/>
        </w:rPr>
        <w:t>aimes</w:t>
      </w:r>
      <w:r w:rsidRPr="59BF51B7" w:rsidR="7E2992A7">
        <w:rPr>
          <w:rFonts w:ascii="Arial" w:hAnsi="Arial" w:eastAsia="Arial" w:cs="Arial"/>
          <w:sz w:val="16"/>
          <w:szCs w:val="16"/>
        </w:rPr>
        <w:t xml:space="preserve"> – </w:t>
      </w:r>
      <w:r w:rsidRPr="59BF51B7" w:rsidR="7E2992A7">
        <w:rPr>
          <w:rFonts w:ascii="Arial" w:hAnsi="Arial" w:eastAsia="Arial" w:cs="Arial"/>
          <w:sz w:val="16"/>
          <w:szCs w:val="16"/>
        </w:rPr>
        <w:t>Directora</w:t>
      </w:r>
      <w:r w:rsidRPr="59BF51B7" w:rsidR="7E2992A7">
        <w:rPr>
          <w:rFonts w:ascii="Arial" w:hAnsi="Arial" w:eastAsia="Arial" w:cs="Arial"/>
          <w:sz w:val="16"/>
          <w:szCs w:val="16"/>
        </w:rPr>
        <w:t xml:space="preserve"> de </w:t>
      </w:r>
      <w:r w:rsidRPr="59BF51B7" w:rsidR="7E2992A7">
        <w:rPr>
          <w:rFonts w:ascii="Arial" w:hAnsi="Arial" w:eastAsia="Arial" w:cs="Arial"/>
          <w:sz w:val="16"/>
          <w:szCs w:val="16"/>
        </w:rPr>
        <w:t>Epidemiología Análisis y Gestión de Políticas de Salud Colectiva</w:t>
      </w:r>
    </w:p>
    <w:p w:rsidR="31590E1C" w:rsidP="59BF51B7" w:rsidRDefault="31590E1C" w14:paraId="1AE4487E" w14:textId="593C22BB">
      <w:pPr>
        <w:spacing w:before="0" w:beforeAutospacing="off" w:after="0" w:afterAutospacing="off" w:line="240" w:lineRule="auto"/>
        <w:jc w:val="both"/>
        <w:rPr>
          <w:rFonts w:ascii="Arial" w:hAnsi="Arial" w:eastAsia="Arial" w:cs="Arial"/>
          <w:sz w:val="16"/>
          <w:szCs w:val="16"/>
        </w:rPr>
      </w:pPr>
      <w:r w:rsidRPr="59BF51B7" w:rsidR="31590E1C">
        <w:rPr>
          <w:rFonts w:ascii="Arial" w:hAnsi="Arial" w:eastAsia="Arial" w:cs="Arial"/>
          <w:sz w:val="16"/>
          <w:szCs w:val="16"/>
        </w:rPr>
        <w:t xml:space="preserve">          </w:t>
      </w:r>
      <w:r w:rsidRPr="59BF51B7" w:rsidR="6500AC88">
        <w:rPr>
          <w:rFonts w:ascii="Arial" w:hAnsi="Arial" w:eastAsia="Arial" w:cs="Arial"/>
          <w:sz w:val="16"/>
          <w:szCs w:val="16"/>
        </w:rPr>
        <w:t xml:space="preserve">   </w:t>
      </w:r>
      <w:r w:rsidRPr="59BF51B7" w:rsidR="31590E1C">
        <w:rPr>
          <w:rFonts w:ascii="Arial" w:hAnsi="Arial" w:eastAsia="Arial" w:cs="Arial"/>
          <w:sz w:val="16"/>
          <w:szCs w:val="16"/>
        </w:rPr>
        <w:t xml:space="preserve"> </w:t>
      </w:r>
      <w:r w:rsidRPr="59BF51B7" w:rsidR="31590E1C">
        <w:rPr>
          <w:rFonts w:ascii="Arial" w:hAnsi="Arial" w:eastAsia="Arial" w:cs="Arial"/>
          <w:sz w:val="16"/>
          <w:szCs w:val="16"/>
          <w:lang w:val="es"/>
        </w:rPr>
        <w:t>Sandra Charry—directora de Provisión de Servicios de Salud. (E)</w:t>
      </w:r>
    </w:p>
    <w:p w:rsidR="7DA725B1" w:rsidP="59BF51B7" w:rsidRDefault="7DA725B1" w14:paraId="5CA9F055" w14:textId="0005DBCA">
      <w:pPr>
        <w:spacing w:before="0" w:beforeAutospacing="off" w:after="0" w:afterAutospacing="off" w:line="240" w:lineRule="auto"/>
        <w:jc w:val="both"/>
        <w:rPr>
          <w:rFonts w:ascii="Arial" w:hAnsi="Arial" w:eastAsia="Arial" w:cs="Arial"/>
          <w:sz w:val="16"/>
          <w:szCs w:val="16"/>
        </w:rPr>
      </w:pPr>
      <w:r w:rsidRPr="7F3D53D3" w:rsidR="45EA18A6">
        <w:rPr>
          <w:rFonts w:ascii="Arial" w:hAnsi="Arial" w:eastAsia="Arial" w:cs="Arial"/>
          <w:sz w:val="16"/>
          <w:szCs w:val="16"/>
        </w:rPr>
        <w:t xml:space="preserve">              </w:t>
      </w:r>
      <w:r w:rsidRPr="7F3D53D3" w:rsidR="7DA725B1">
        <w:rPr>
          <w:rFonts w:ascii="Arial" w:hAnsi="Arial" w:eastAsia="Arial" w:cs="Arial"/>
          <w:sz w:val="16"/>
          <w:szCs w:val="16"/>
        </w:rPr>
        <w:t xml:space="preserve">Diana Sofía Ríos </w:t>
      </w:r>
      <w:r w:rsidRPr="7F3D53D3" w:rsidR="7DA725B1">
        <w:rPr>
          <w:rFonts w:ascii="Arial" w:hAnsi="Arial" w:eastAsia="Arial" w:cs="Arial"/>
          <w:sz w:val="16"/>
          <w:szCs w:val="16"/>
        </w:rPr>
        <w:t>Oliveros</w:t>
      </w:r>
      <w:r w:rsidRPr="7F3D53D3" w:rsidR="7DA725B1">
        <w:rPr>
          <w:rFonts w:ascii="Arial" w:hAnsi="Arial" w:eastAsia="Arial" w:cs="Arial"/>
          <w:sz w:val="16"/>
          <w:szCs w:val="16"/>
        </w:rPr>
        <w:t xml:space="preserve"> –</w:t>
      </w:r>
      <w:r w:rsidRPr="7F3D53D3" w:rsidR="7DA725B1">
        <w:rPr>
          <w:rFonts w:ascii="Arial" w:hAnsi="Arial" w:eastAsia="Arial" w:cs="Arial"/>
          <w:sz w:val="16"/>
          <w:szCs w:val="16"/>
        </w:rPr>
        <w:t xml:space="preserve"> </w:t>
      </w:r>
      <w:r w:rsidRPr="7F3D53D3" w:rsidR="7DA725B1">
        <w:rPr>
          <w:rFonts w:ascii="Arial" w:hAnsi="Arial" w:eastAsia="Arial" w:cs="Arial"/>
          <w:sz w:val="16"/>
          <w:szCs w:val="16"/>
        </w:rPr>
        <w:t>Subdirector</w:t>
      </w:r>
      <w:r w:rsidRPr="7F3D53D3" w:rsidR="7DA725B1">
        <w:rPr>
          <w:rFonts w:ascii="Arial" w:hAnsi="Arial" w:eastAsia="Arial" w:cs="Arial"/>
          <w:sz w:val="16"/>
          <w:szCs w:val="16"/>
        </w:rPr>
        <w:t>a</w:t>
      </w:r>
      <w:r w:rsidRPr="7F3D53D3" w:rsidR="7DA725B1">
        <w:rPr>
          <w:rFonts w:ascii="Arial" w:hAnsi="Arial" w:eastAsia="Arial" w:cs="Arial"/>
          <w:sz w:val="16"/>
          <w:szCs w:val="16"/>
        </w:rPr>
        <w:t xml:space="preserve"> de Determinantes en Salud</w:t>
      </w:r>
    </w:p>
    <w:p w:rsidR="759FFFA6" w:rsidP="7F3D53D3" w:rsidRDefault="759FFFA6" w14:paraId="17A93080" w14:textId="6A8E30AC">
      <w:pPr>
        <w:spacing w:before="0" w:beforeAutospacing="off" w:after="0" w:afterAutospacing="off" w:line="240" w:lineRule="auto"/>
        <w:jc w:val="both"/>
        <w:rPr>
          <w:rFonts w:ascii="Arial" w:hAnsi="Arial" w:eastAsia="Arial" w:cs="Arial"/>
          <w:sz w:val="16"/>
          <w:szCs w:val="16"/>
        </w:rPr>
      </w:pPr>
      <w:r w:rsidRPr="7F3D53D3" w:rsidR="759FFFA6">
        <w:rPr>
          <w:rFonts w:ascii="Arial" w:hAnsi="Arial" w:eastAsia="Arial" w:cs="Arial"/>
          <w:sz w:val="16"/>
          <w:szCs w:val="16"/>
        </w:rPr>
        <w:t xml:space="preserve">              Ana </w:t>
      </w:r>
      <w:r w:rsidRPr="7F3D53D3" w:rsidR="759FFFA6">
        <w:rPr>
          <w:rFonts w:ascii="Arial" w:hAnsi="Arial" w:eastAsia="Arial" w:cs="Arial"/>
          <w:sz w:val="16"/>
          <w:szCs w:val="16"/>
        </w:rPr>
        <w:t>María</w:t>
      </w:r>
      <w:r w:rsidRPr="7F3D53D3" w:rsidR="759FFFA6">
        <w:rPr>
          <w:rFonts w:ascii="Arial" w:hAnsi="Arial" w:eastAsia="Arial" w:cs="Arial"/>
          <w:sz w:val="16"/>
          <w:szCs w:val="16"/>
        </w:rPr>
        <w:t xml:space="preserve"> Cobos Baquero – Asesora de Despacho</w:t>
      </w:r>
    </w:p>
    <w:p w:rsidR="09E2F1D9" w:rsidP="59BF51B7" w:rsidRDefault="09E2F1D9" w14:paraId="698CDDFA" w14:textId="0FEED1D3">
      <w:pPr>
        <w:pStyle w:val="Normal"/>
        <w:spacing w:before="0" w:beforeAutospacing="off" w:after="0" w:afterAutospacing="off" w:line="240" w:lineRule="auto"/>
        <w:ind w:left="426" w:hanging="426"/>
        <w:jc w:val="both"/>
        <w:rPr>
          <w:rFonts w:ascii="Arial" w:hAnsi="Arial" w:eastAsia="Arial" w:cs="Arial"/>
          <w:sz w:val="16"/>
          <w:szCs w:val="16"/>
        </w:rPr>
      </w:pPr>
      <w:r w:rsidRPr="59BF51B7" w:rsidR="09E2F1D9">
        <w:rPr>
          <w:rFonts w:ascii="Arial" w:hAnsi="Arial" w:eastAsia="Arial" w:cs="Arial"/>
          <w:sz w:val="16"/>
          <w:szCs w:val="16"/>
        </w:rPr>
        <w:t>Aprobó</w:t>
      </w:r>
      <w:r w:rsidRPr="59BF51B7" w:rsidR="76D2AB7A">
        <w:rPr>
          <w:rFonts w:ascii="Arial" w:hAnsi="Arial" w:eastAsia="Arial" w:cs="Arial"/>
          <w:sz w:val="16"/>
          <w:szCs w:val="16"/>
        </w:rPr>
        <w:t>: Luis Alexander Moscoso Osorio – Subsecretario de Servicios de Salud y Aseguramiento</w:t>
      </w:r>
    </w:p>
    <w:p w:rsidR="3E1819AD" w:rsidP="59BF51B7" w:rsidRDefault="3E1819AD" w14:paraId="7B592E9F" w14:textId="6A698504">
      <w:pPr>
        <w:spacing w:before="0" w:beforeAutospacing="off" w:after="0" w:afterAutospacing="off" w:line="240" w:lineRule="auto"/>
        <w:ind w:left="426" w:hanging="426"/>
        <w:jc w:val="both"/>
        <w:rPr>
          <w:rFonts w:ascii="Arial" w:hAnsi="Arial" w:eastAsia="Arial" w:cs="Arial"/>
          <w:sz w:val="16"/>
          <w:szCs w:val="16"/>
        </w:rPr>
      </w:pPr>
      <w:r w:rsidRPr="59BF51B7" w:rsidR="1A2C447C">
        <w:rPr>
          <w:rFonts w:ascii="Arial" w:hAnsi="Arial" w:eastAsia="Arial" w:cs="Arial"/>
          <w:sz w:val="16"/>
          <w:szCs w:val="16"/>
        </w:rPr>
        <w:t xml:space="preserve">              </w:t>
      </w:r>
      <w:r w:rsidRPr="59BF51B7" w:rsidR="3E1819AD">
        <w:rPr>
          <w:rFonts w:ascii="Arial" w:hAnsi="Arial" w:eastAsia="Arial" w:cs="Arial"/>
          <w:sz w:val="16"/>
          <w:szCs w:val="16"/>
        </w:rPr>
        <w:t>Julián Alfredo Fernández Niño - Subsecretario de Salud Pública</w:t>
      </w:r>
    </w:p>
    <w:p w:rsidR="2DE15D7B" w:rsidP="59BF51B7" w:rsidRDefault="2DE15D7B" w14:paraId="1F06872C" w14:textId="5C59A29C">
      <w:pPr>
        <w:spacing w:before="0" w:beforeAutospacing="off" w:after="0" w:afterAutospacing="off" w:line="240" w:lineRule="auto"/>
        <w:ind w:left="426" w:hanging="426"/>
        <w:jc w:val="both"/>
        <w:rPr>
          <w:rFonts w:ascii="Arial" w:hAnsi="Arial" w:eastAsia="Arial" w:cs="Arial"/>
          <w:sz w:val="16"/>
          <w:szCs w:val="16"/>
        </w:rPr>
      </w:pPr>
      <w:r w:rsidRPr="59BF51B7" w:rsidR="2DE15D7B">
        <w:rPr>
          <w:rFonts w:ascii="Arial" w:hAnsi="Arial" w:eastAsia="Arial" w:cs="Arial"/>
          <w:sz w:val="16"/>
          <w:szCs w:val="16"/>
        </w:rPr>
        <w:t xml:space="preserve">              </w:t>
      </w:r>
      <w:r w:rsidRPr="59BF51B7" w:rsidR="5552875A">
        <w:rPr>
          <w:rFonts w:ascii="Arial" w:hAnsi="Arial" w:eastAsia="Arial" w:cs="Arial"/>
          <w:sz w:val="16"/>
          <w:szCs w:val="16"/>
        </w:rPr>
        <w:t xml:space="preserve">José Ignacio </w:t>
      </w:r>
      <w:r w:rsidRPr="59BF51B7" w:rsidR="5552875A">
        <w:rPr>
          <w:rFonts w:ascii="Arial" w:hAnsi="Arial" w:eastAsia="Arial" w:cs="Arial"/>
          <w:sz w:val="16"/>
          <w:szCs w:val="16"/>
        </w:rPr>
        <w:t>Gutiérrez</w:t>
      </w:r>
      <w:r w:rsidRPr="59BF51B7" w:rsidR="5552875A">
        <w:rPr>
          <w:rFonts w:ascii="Arial" w:hAnsi="Arial" w:eastAsia="Arial" w:cs="Arial"/>
          <w:sz w:val="16"/>
          <w:szCs w:val="16"/>
        </w:rPr>
        <w:t xml:space="preserve"> – Asesor de Despacho</w:t>
      </w:r>
    </w:p>
    <w:p w:rsidR="441F6E3B" w:rsidP="59BF51B7" w:rsidRDefault="441F6E3B" w14:paraId="6FAB0759" w14:textId="3D56A3D1">
      <w:pPr>
        <w:spacing w:before="0" w:beforeAutospacing="off" w:after="0" w:afterAutospacing="off" w:line="240" w:lineRule="auto"/>
        <w:ind w:left="426" w:hanging="426"/>
        <w:jc w:val="both"/>
        <w:rPr>
          <w:rFonts w:ascii="Arial" w:hAnsi="Arial" w:eastAsia="Arial" w:cs="Arial"/>
          <w:sz w:val="16"/>
          <w:szCs w:val="16"/>
        </w:rPr>
      </w:pPr>
    </w:p>
    <w:p w:rsidR="680EFD59" w:rsidP="6DEB6296" w:rsidRDefault="680EFD59" w14:paraId="23CCFA12" w14:textId="7B3C3233">
      <w:pPr>
        <w:spacing w:before="0" w:beforeAutospacing="off" w:after="0" w:afterAutospacing="off" w:line="240" w:lineRule="auto"/>
        <w:ind w:left="426" w:hanging="426"/>
        <w:jc w:val="both"/>
        <w:rPr>
          <w:rFonts w:ascii="Arial" w:hAnsi="Arial" w:eastAsia="Arial" w:cs="Arial"/>
          <w:color w:val="000000" w:themeColor="text1"/>
          <w:sz w:val="22"/>
          <w:szCs w:val="22"/>
          <w:highlight w:val="yellow"/>
          <w:lang w:eastAsia="es-ES"/>
        </w:rPr>
      </w:pPr>
    </w:p>
    <w:p w:rsidR="680EFD59" w:rsidP="6DEB6296" w:rsidRDefault="680EFD59" w14:paraId="5C6E76C4" w14:textId="58834DC9">
      <w:pPr>
        <w:spacing w:before="0" w:beforeAutospacing="off" w:after="0" w:afterAutospacing="off" w:line="240" w:lineRule="auto"/>
        <w:ind w:left="426" w:hanging="426"/>
        <w:jc w:val="both"/>
        <w:rPr>
          <w:rFonts w:ascii="Arial" w:hAnsi="Arial" w:eastAsia="Arial" w:cs="Arial"/>
          <w:color w:val="000000" w:themeColor="text1"/>
          <w:sz w:val="22"/>
          <w:szCs w:val="22"/>
          <w:highlight w:val="yellow"/>
          <w:lang w:eastAsia="es-ES"/>
        </w:rPr>
      </w:pPr>
    </w:p>
    <w:p w:rsidR="680EFD59" w:rsidP="680EFD59" w:rsidRDefault="680EFD59" w14:paraId="64CC4E50" w14:textId="6ACAA01C">
      <w:pPr>
        <w:spacing w:after="100" w:line="240" w:lineRule="auto"/>
        <w:ind w:left="426" w:hanging="426"/>
        <w:jc w:val="both"/>
        <w:rPr>
          <w:rFonts w:ascii="Arial" w:hAnsi="Arial" w:eastAsia="Times New Roman" w:cs="Arial"/>
          <w:color w:val="000000" w:themeColor="text1"/>
          <w:sz w:val="16"/>
          <w:szCs w:val="16"/>
          <w:highlight w:val="yellow"/>
          <w:lang w:eastAsia="es-ES"/>
        </w:rPr>
      </w:pPr>
    </w:p>
    <w:p w:rsidR="680EFD59" w:rsidP="680EFD59" w:rsidRDefault="680EFD59" w14:paraId="23BA01A9" w14:textId="6C28EFC1">
      <w:pPr>
        <w:spacing w:after="100" w:line="240" w:lineRule="auto"/>
        <w:ind w:left="426" w:hanging="426"/>
        <w:jc w:val="both"/>
        <w:rPr>
          <w:rFonts w:ascii="Arial" w:hAnsi="Arial" w:eastAsia="Arial" w:cs="Arial"/>
          <w:color w:val="000000" w:themeColor="text1"/>
        </w:rPr>
      </w:pPr>
    </w:p>
    <w:p w:rsidR="0A8972E1" w:rsidP="680EFD59" w:rsidRDefault="0A8972E1" w14:paraId="3F428F2F" w14:textId="0C5FE6A3">
      <w:pPr>
        <w:spacing w:after="100" w:line="240" w:lineRule="auto"/>
        <w:ind w:left="426" w:hanging="426"/>
        <w:jc w:val="both"/>
        <w:rPr>
          <w:rFonts w:ascii="Arial" w:hAnsi="Arial" w:eastAsia="Arial" w:cs="Arial"/>
          <w:color w:val="000000" w:themeColor="text1"/>
        </w:rPr>
      </w:pPr>
      <w:r w:rsidRPr="680EFD59">
        <w:rPr>
          <w:rFonts w:ascii="Arial" w:hAnsi="Arial" w:eastAsia="Arial" w:cs="Arial"/>
          <w:color w:val="000000" w:themeColor="text1"/>
          <w:highlight w:val="yellow"/>
        </w:rPr>
        <w:t>CUADRO GUÍA</w:t>
      </w:r>
    </w:p>
    <w:p w:rsidR="680EFD59" w:rsidP="680EFD59" w:rsidRDefault="680EFD59" w14:paraId="7BB6C559" w14:textId="782B1814">
      <w:pPr>
        <w:spacing w:after="100" w:line="240" w:lineRule="auto"/>
        <w:ind w:left="426" w:hanging="426"/>
        <w:jc w:val="both"/>
        <w:rPr>
          <w:rFonts w:ascii="Arial" w:hAnsi="Arial" w:eastAsia="Arial" w:cs="Arial"/>
          <w:color w:val="000000" w:themeColor="text1"/>
        </w:rPr>
      </w:pPr>
    </w:p>
    <w:p w:rsidR="680EFD59" w:rsidP="680EFD59" w:rsidRDefault="680EFD59" w14:paraId="657CC700" w14:textId="7E8C7DE8">
      <w:pPr>
        <w:spacing w:after="100" w:line="240" w:lineRule="auto"/>
        <w:ind w:left="426" w:hanging="426"/>
        <w:jc w:val="both"/>
        <w:rPr>
          <w:rFonts w:ascii="Arial" w:hAnsi="Arial" w:eastAsia="Arial" w:cs="Arial"/>
          <w:color w:val="000000" w:themeColor="text1"/>
        </w:rPr>
      </w:pPr>
    </w:p>
    <w:tbl>
      <w:tblPr>
        <w:tblStyle w:val="Tablaconcuadrcula"/>
        <w:tblW w:w="0" w:type="auto"/>
        <w:tblInd w:w="420" w:type="dxa"/>
        <w:tblLayout w:type="fixed"/>
        <w:tblLook w:val="06A0" w:firstRow="1" w:lastRow="0" w:firstColumn="1" w:lastColumn="0" w:noHBand="1" w:noVBand="1"/>
      </w:tblPr>
      <w:tblGrid>
        <w:gridCol w:w="2100"/>
        <w:gridCol w:w="2100"/>
        <w:gridCol w:w="2100"/>
        <w:gridCol w:w="2220"/>
      </w:tblGrid>
      <w:tr w:rsidR="680EFD59" w:rsidTr="77309F9C" w14:paraId="0E63F21D" w14:textId="77777777">
        <w:tc>
          <w:tcPr>
            <w:tcW w:w="2100" w:type="dxa"/>
            <w:tcMar>
              <w:left w:w="105" w:type="dxa"/>
              <w:right w:w="105" w:type="dxa"/>
            </w:tcMar>
          </w:tcPr>
          <w:p w:rsidR="680EFD59" w:rsidP="680EFD59" w:rsidRDefault="680EFD59" w14:paraId="54C6624F" w14:textId="72C7F61F">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Nombre</w:t>
            </w:r>
          </w:p>
        </w:tc>
        <w:tc>
          <w:tcPr>
            <w:tcW w:w="2100" w:type="dxa"/>
            <w:tcMar>
              <w:left w:w="105" w:type="dxa"/>
              <w:right w:w="105" w:type="dxa"/>
            </w:tcMar>
          </w:tcPr>
          <w:p w:rsidR="680EFD59" w:rsidP="680EFD59" w:rsidRDefault="680EFD59" w14:paraId="1C197638" w14:textId="612EAD0E">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 xml:space="preserve">Dependencia </w:t>
            </w:r>
          </w:p>
        </w:tc>
        <w:tc>
          <w:tcPr>
            <w:tcW w:w="2100" w:type="dxa"/>
            <w:tcMar>
              <w:left w:w="105" w:type="dxa"/>
              <w:right w:w="105" w:type="dxa"/>
            </w:tcMar>
          </w:tcPr>
          <w:p w:rsidR="680EFD59" w:rsidP="680EFD59" w:rsidRDefault="680EFD59" w14:paraId="025D29CA" w14:textId="59136F99">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Documento en proceso</w:t>
            </w:r>
          </w:p>
        </w:tc>
        <w:tc>
          <w:tcPr>
            <w:tcW w:w="2220" w:type="dxa"/>
            <w:tcMar>
              <w:left w:w="105" w:type="dxa"/>
              <w:right w:w="105" w:type="dxa"/>
            </w:tcMar>
          </w:tcPr>
          <w:p w:rsidR="680EFD59" w:rsidP="680EFD59" w:rsidRDefault="680EFD59" w14:paraId="043E5319" w14:textId="6135CAC7">
            <w:pPr>
              <w:spacing w:after="0"/>
              <w:jc w:val="center"/>
              <w:rPr>
                <w:rFonts w:ascii="Arial" w:hAnsi="Arial" w:eastAsia="Arial" w:cs="Arial"/>
                <w:color w:val="000000" w:themeColor="text1"/>
                <w:sz w:val="14"/>
                <w:szCs w:val="14"/>
              </w:rPr>
            </w:pPr>
            <w:r w:rsidRPr="680EFD59">
              <w:rPr>
                <w:rFonts w:ascii="Arial" w:hAnsi="Arial" w:eastAsia="Arial" w:cs="Arial"/>
                <w:color w:val="000000" w:themeColor="text1"/>
                <w:sz w:val="14"/>
                <w:szCs w:val="14"/>
              </w:rPr>
              <w:t xml:space="preserve">Terminación </w:t>
            </w:r>
          </w:p>
        </w:tc>
      </w:tr>
      <w:tr w:rsidR="680EFD59" w:rsidTr="77309F9C" w14:paraId="1B6FCFEA" w14:textId="77777777">
        <w:tc>
          <w:tcPr>
            <w:tcW w:w="2100" w:type="dxa"/>
            <w:tcMar>
              <w:left w:w="105" w:type="dxa"/>
              <w:right w:w="105" w:type="dxa"/>
            </w:tcMar>
          </w:tcPr>
          <w:p w:rsidR="680EFD59" w:rsidP="680EFD59" w:rsidRDefault="15E97023" w14:paraId="21FE7D94" w14:textId="65225157">
            <w:pPr>
              <w:rPr>
                <w:rFonts w:ascii="Arial" w:hAnsi="Arial" w:eastAsia="Arial" w:cs="Arial"/>
                <w:color w:val="000000" w:themeColor="text1"/>
                <w:sz w:val="14"/>
                <w:szCs w:val="14"/>
              </w:rPr>
            </w:pPr>
            <w:r w:rsidRPr="5D08CB1A">
              <w:rPr>
                <w:rFonts w:ascii="Arial" w:hAnsi="Arial" w:eastAsia="Arial" w:cs="Arial"/>
                <w:color w:val="000000" w:themeColor="text1"/>
                <w:sz w:val="14"/>
                <w:szCs w:val="14"/>
              </w:rPr>
              <w:t xml:space="preserve">ALEJANDRO RICO </w:t>
            </w:r>
          </w:p>
        </w:tc>
        <w:tc>
          <w:tcPr>
            <w:tcW w:w="2100" w:type="dxa"/>
            <w:tcMar>
              <w:left w:w="105" w:type="dxa"/>
              <w:right w:w="105" w:type="dxa"/>
            </w:tcMar>
          </w:tcPr>
          <w:p w:rsidR="680EFD59" w:rsidP="680EFD59" w:rsidRDefault="15E97023" w14:paraId="4FB944D6" w14:textId="10EF584A">
            <w:pPr>
              <w:rPr>
                <w:rFonts w:ascii="Arial" w:hAnsi="Arial" w:eastAsia="Arial" w:cs="Arial"/>
                <w:color w:val="000000" w:themeColor="text1"/>
                <w:sz w:val="14"/>
                <w:szCs w:val="14"/>
              </w:rPr>
            </w:pPr>
            <w:r w:rsidRPr="5D08CB1A">
              <w:rPr>
                <w:rFonts w:ascii="Arial" w:hAnsi="Arial" w:eastAsia="Arial" w:cs="Arial"/>
                <w:color w:val="000000" w:themeColor="text1"/>
                <w:sz w:val="14"/>
                <w:szCs w:val="14"/>
              </w:rPr>
              <w:t>SSSYA</w:t>
            </w:r>
          </w:p>
        </w:tc>
        <w:tc>
          <w:tcPr>
            <w:tcW w:w="2100" w:type="dxa"/>
            <w:tcMar>
              <w:left w:w="105" w:type="dxa"/>
              <w:right w:w="105" w:type="dxa"/>
            </w:tcMar>
          </w:tcPr>
          <w:p w:rsidR="680EFD59" w:rsidP="00768C74" w:rsidRDefault="15E97023" w14:paraId="12EED513" w14:textId="4C69EC2F">
            <w:pPr>
              <w:rPr>
                <w:rFonts w:ascii="Arial" w:hAnsi="Arial" w:eastAsia="Arial" w:cs="Arial"/>
                <w:color w:val="000000" w:themeColor="text1"/>
                <w:sz w:val="14"/>
                <w:szCs w:val="14"/>
              </w:rPr>
            </w:pPr>
            <w:r w:rsidRPr="00768C74">
              <w:rPr>
                <w:rFonts w:ascii="Arial" w:hAnsi="Arial" w:eastAsia="Arial" w:cs="Arial"/>
                <w:color w:val="000000" w:themeColor="text1"/>
                <w:sz w:val="14"/>
                <w:szCs w:val="14"/>
              </w:rPr>
              <w:t>Aporte pregunta 7 DIRECCIÓN ASEGURAMIENTO</w:t>
            </w:r>
            <w:r w:rsidRPr="00768C74" w:rsidR="7F07BEAF">
              <w:rPr>
                <w:rFonts w:ascii="Arial" w:hAnsi="Arial" w:eastAsia="Arial" w:cs="Arial"/>
                <w:color w:val="000000" w:themeColor="text1"/>
                <w:sz w:val="14"/>
                <w:szCs w:val="14"/>
              </w:rPr>
              <w:t xml:space="preserve"> y </w:t>
            </w:r>
            <w:proofErr w:type="spellStart"/>
            <w:r w:rsidRPr="00768C74" w:rsidR="7F07BEAF">
              <w:rPr>
                <w:rFonts w:ascii="Arial" w:hAnsi="Arial" w:eastAsia="Arial" w:cs="Arial"/>
                <w:color w:val="000000" w:themeColor="text1"/>
                <w:sz w:val="14"/>
                <w:szCs w:val="14"/>
              </w:rPr>
              <w:t>direcicón</w:t>
            </w:r>
            <w:proofErr w:type="spellEnd"/>
            <w:r w:rsidRPr="00768C74" w:rsidR="7F07BEAF">
              <w:rPr>
                <w:rFonts w:ascii="Arial" w:hAnsi="Arial" w:eastAsia="Arial" w:cs="Arial"/>
                <w:color w:val="000000" w:themeColor="text1"/>
                <w:sz w:val="14"/>
                <w:szCs w:val="14"/>
              </w:rPr>
              <w:t xml:space="preserve"> de calidad</w:t>
            </w:r>
          </w:p>
          <w:p w:rsidR="680EFD59" w:rsidP="680EFD59" w:rsidRDefault="680EFD59" w14:paraId="0FD93C2C" w14:textId="49F8B697">
            <w:pPr>
              <w:rPr>
                <w:rFonts w:ascii="Arial" w:hAnsi="Arial" w:eastAsia="Arial" w:cs="Arial"/>
                <w:color w:val="000000" w:themeColor="text1"/>
                <w:sz w:val="14"/>
                <w:szCs w:val="14"/>
              </w:rPr>
            </w:pPr>
          </w:p>
        </w:tc>
        <w:tc>
          <w:tcPr>
            <w:tcW w:w="2220" w:type="dxa"/>
            <w:tcMar>
              <w:left w:w="105" w:type="dxa"/>
              <w:right w:w="105" w:type="dxa"/>
            </w:tcMar>
          </w:tcPr>
          <w:p w:rsidR="680EFD59" w:rsidP="680EFD59" w:rsidRDefault="15E97023" w14:paraId="0F0ED0B2" w14:textId="6D862C1B">
            <w:pPr>
              <w:rPr>
                <w:rFonts w:ascii="Arial" w:hAnsi="Arial" w:eastAsia="Arial" w:cs="Arial"/>
                <w:color w:val="000000" w:themeColor="text1"/>
                <w:sz w:val="14"/>
                <w:szCs w:val="14"/>
              </w:rPr>
            </w:pPr>
            <w:r w:rsidRPr="5D08CB1A">
              <w:rPr>
                <w:rFonts w:ascii="Arial" w:hAnsi="Arial" w:eastAsia="Arial" w:cs="Arial"/>
                <w:color w:val="000000" w:themeColor="text1"/>
                <w:sz w:val="14"/>
                <w:szCs w:val="14"/>
              </w:rPr>
              <w:t>30/07/2025</w:t>
            </w:r>
          </w:p>
        </w:tc>
      </w:tr>
      <w:tr w:rsidR="680EFD59" w:rsidTr="77309F9C" w14:paraId="1863265D" w14:textId="77777777">
        <w:tc>
          <w:tcPr>
            <w:tcW w:w="2100" w:type="dxa"/>
            <w:tcMar>
              <w:left w:w="105" w:type="dxa"/>
              <w:right w:w="105" w:type="dxa"/>
            </w:tcMar>
          </w:tcPr>
          <w:p w:rsidR="680EFD59" w:rsidP="680EFD59" w:rsidRDefault="54716624" w14:paraId="0EB39D7D" w14:textId="647753D2">
            <w:pPr>
              <w:rPr>
                <w:rFonts w:ascii="Arial" w:hAnsi="Arial" w:eastAsia="Arial" w:cs="Arial"/>
                <w:color w:val="000000" w:themeColor="text1"/>
                <w:sz w:val="14"/>
                <w:szCs w:val="14"/>
              </w:rPr>
            </w:pPr>
            <w:r w:rsidRPr="03797AB5">
              <w:rPr>
                <w:rFonts w:ascii="Arial" w:hAnsi="Arial" w:eastAsia="Arial" w:cs="Arial"/>
                <w:color w:val="000000" w:themeColor="text1"/>
                <w:sz w:val="14"/>
                <w:szCs w:val="14"/>
              </w:rPr>
              <w:t>Lorena Botero</w:t>
            </w:r>
          </w:p>
        </w:tc>
        <w:tc>
          <w:tcPr>
            <w:tcW w:w="2100" w:type="dxa"/>
            <w:tcMar>
              <w:left w:w="105" w:type="dxa"/>
              <w:right w:w="105" w:type="dxa"/>
            </w:tcMar>
          </w:tcPr>
          <w:p w:rsidR="680EFD59" w:rsidP="680EFD59" w:rsidRDefault="54716624" w14:paraId="39E98E02" w14:textId="1128ED6B">
            <w:pPr>
              <w:rPr>
                <w:rFonts w:ascii="Arial" w:hAnsi="Arial" w:eastAsia="Arial" w:cs="Arial"/>
                <w:color w:val="000000" w:themeColor="text1"/>
                <w:sz w:val="14"/>
                <w:szCs w:val="14"/>
              </w:rPr>
            </w:pPr>
            <w:r w:rsidRPr="03797AB5">
              <w:rPr>
                <w:rFonts w:ascii="Arial" w:hAnsi="Arial" w:eastAsia="Arial" w:cs="Arial"/>
                <w:color w:val="000000" w:themeColor="text1"/>
                <w:sz w:val="14"/>
                <w:szCs w:val="14"/>
              </w:rPr>
              <w:t>SSP</w:t>
            </w:r>
          </w:p>
        </w:tc>
        <w:tc>
          <w:tcPr>
            <w:tcW w:w="2100" w:type="dxa"/>
            <w:tcMar>
              <w:left w:w="105" w:type="dxa"/>
              <w:right w:w="105" w:type="dxa"/>
            </w:tcMar>
          </w:tcPr>
          <w:p w:rsidR="680EFD59" w:rsidP="680EFD59" w:rsidRDefault="680EFD59" w14:paraId="28C1AB97" w14:textId="4AEF43FD">
            <w:pPr>
              <w:rPr>
                <w:rFonts w:ascii="Arial" w:hAnsi="Arial" w:eastAsia="Arial" w:cs="Arial"/>
                <w:color w:val="000000" w:themeColor="text1"/>
                <w:sz w:val="14"/>
                <w:szCs w:val="14"/>
              </w:rPr>
            </w:pPr>
          </w:p>
        </w:tc>
        <w:tc>
          <w:tcPr>
            <w:tcW w:w="2220" w:type="dxa"/>
            <w:tcMar>
              <w:left w:w="105" w:type="dxa"/>
              <w:right w:w="105" w:type="dxa"/>
            </w:tcMar>
          </w:tcPr>
          <w:p w:rsidR="680EFD59" w:rsidP="680EFD59" w:rsidRDefault="54716624" w14:paraId="46FE23EA" w14:textId="45EBFF49">
            <w:pPr>
              <w:rPr>
                <w:rFonts w:ascii="Arial" w:hAnsi="Arial" w:eastAsia="Arial" w:cs="Arial"/>
                <w:color w:val="000000" w:themeColor="text1"/>
                <w:sz w:val="14"/>
                <w:szCs w:val="14"/>
              </w:rPr>
            </w:pPr>
            <w:r w:rsidRPr="03797AB5">
              <w:rPr>
                <w:rFonts w:ascii="Arial" w:hAnsi="Arial" w:eastAsia="Arial" w:cs="Arial"/>
                <w:color w:val="000000" w:themeColor="text1"/>
                <w:sz w:val="14"/>
                <w:szCs w:val="14"/>
              </w:rPr>
              <w:t>01/08/2025 5:30 pm</w:t>
            </w:r>
          </w:p>
        </w:tc>
      </w:tr>
      <w:tr w:rsidR="680EFD59" w:rsidTr="77309F9C" w14:paraId="78B077E1" w14:textId="77777777">
        <w:tc>
          <w:tcPr>
            <w:tcW w:w="2100" w:type="dxa"/>
            <w:tcMar>
              <w:left w:w="105" w:type="dxa"/>
              <w:right w:w="105" w:type="dxa"/>
            </w:tcMar>
          </w:tcPr>
          <w:p w:rsidR="680EFD59" w:rsidP="680EFD59" w:rsidRDefault="680EFD59" w14:paraId="48395E21" w14:textId="02D1CE0A">
            <w:pPr>
              <w:rPr>
                <w:rFonts w:ascii="Arial" w:hAnsi="Arial" w:eastAsia="Arial" w:cs="Arial"/>
                <w:color w:val="000000" w:themeColor="text1"/>
                <w:sz w:val="14"/>
                <w:szCs w:val="14"/>
              </w:rPr>
            </w:pPr>
            <w:r w:rsidRPr="59BF51B7" w:rsidR="5A2CE5C5">
              <w:rPr>
                <w:rFonts w:ascii="Arial" w:hAnsi="Arial" w:eastAsia="Arial" w:cs="Arial"/>
                <w:color w:val="000000" w:themeColor="text1" w:themeTint="FF" w:themeShade="FF"/>
                <w:sz w:val="14"/>
                <w:szCs w:val="14"/>
              </w:rPr>
              <w:t>Alexa Acero</w:t>
            </w:r>
          </w:p>
        </w:tc>
        <w:tc>
          <w:tcPr>
            <w:tcW w:w="2100" w:type="dxa"/>
            <w:tcMar>
              <w:left w:w="105" w:type="dxa"/>
              <w:right w:w="105" w:type="dxa"/>
            </w:tcMar>
          </w:tcPr>
          <w:p w:rsidR="680EFD59" w:rsidP="680EFD59" w:rsidRDefault="680EFD59" w14:paraId="163F9C96" w14:textId="1187C37A">
            <w:pPr>
              <w:rPr>
                <w:rFonts w:ascii="Arial" w:hAnsi="Arial" w:eastAsia="Arial" w:cs="Arial"/>
                <w:color w:val="000000" w:themeColor="text1"/>
                <w:sz w:val="14"/>
                <w:szCs w:val="14"/>
              </w:rPr>
            </w:pPr>
            <w:r w:rsidRPr="59BF51B7" w:rsidR="5A2CE5C5">
              <w:rPr>
                <w:rFonts w:ascii="Arial" w:hAnsi="Arial" w:eastAsia="Arial" w:cs="Arial"/>
                <w:color w:val="000000" w:themeColor="text1" w:themeTint="FF" w:themeShade="FF"/>
                <w:sz w:val="14"/>
                <w:szCs w:val="14"/>
              </w:rPr>
              <w:t>OAJ</w:t>
            </w:r>
          </w:p>
        </w:tc>
        <w:tc>
          <w:tcPr>
            <w:tcW w:w="2100" w:type="dxa"/>
            <w:tcMar>
              <w:left w:w="105" w:type="dxa"/>
              <w:right w:w="105" w:type="dxa"/>
            </w:tcMar>
          </w:tcPr>
          <w:p w:rsidR="680EFD59" w:rsidP="680EFD59" w:rsidRDefault="680EFD59" w14:paraId="5EAE8227" w14:textId="532D5DAD">
            <w:pPr>
              <w:rPr>
                <w:rFonts w:ascii="Arial" w:hAnsi="Arial" w:eastAsia="Arial" w:cs="Arial"/>
                <w:color w:val="000000" w:themeColor="text1"/>
                <w:sz w:val="14"/>
                <w:szCs w:val="14"/>
              </w:rPr>
            </w:pPr>
            <w:r w:rsidRPr="59BF51B7" w:rsidR="5A2CE5C5">
              <w:rPr>
                <w:rFonts w:ascii="Arial" w:hAnsi="Arial" w:eastAsia="Arial" w:cs="Arial"/>
                <w:color w:val="000000" w:themeColor="text1" w:themeTint="FF" w:themeShade="FF"/>
                <w:sz w:val="14"/>
                <w:szCs w:val="14"/>
              </w:rPr>
              <w:t>Revisado</w:t>
            </w:r>
          </w:p>
        </w:tc>
        <w:tc>
          <w:tcPr>
            <w:tcW w:w="2220" w:type="dxa"/>
            <w:tcMar>
              <w:left w:w="105" w:type="dxa"/>
              <w:right w:w="105" w:type="dxa"/>
            </w:tcMar>
          </w:tcPr>
          <w:p w:rsidR="680EFD59" w:rsidP="680EFD59" w:rsidRDefault="680EFD59" w14:paraId="33A5D2AD" w14:textId="38199AE7">
            <w:pPr>
              <w:rPr>
                <w:rFonts w:ascii="Arial" w:hAnsi="Arial" w:eastAsia="Arial" w:cs="Arial"/>
                <w:color w:val="000000" w:themeColor="text1"/>
                <w:sz w:val="14"/>
                <w:szCs w:val="14"/>
              </w:rPr>
            </w:pPr>
            <w:r w:rsidRPr="59BF51B7" w:rsidR="5A2CE5C5">
              <w:rPr>
                <w:rFonts w:ascii="Arial" w:hAnsi="Arial" w:eastAsia="Arial" w:cs="Arial"/>
                <w:color w:val="000000" w:themeColor="text1" w:themeTint="FF" w:themeShade="FF"/>
                <w:sz w:val="14"/>
                <w:szCs w:val="14"/>
              </w:rPr>
              <w:t xml:space="preserve">10:22 pm </w:t>
            </w:r>
          </w:p>
        </w:tc>
      </w:tr>
      <w:tr w:rsidR="77309F9C" w:rsidTr="77309F9C" w14:paraId="4AE29064">
        <w:trPr>
          <w:trHeight w:val="300"/>
        </w:trPr>
        <w:tc>
          <w:tcPr>
            <w:tcW w:w="2100" w:type="dxa"/>
            <w:tcMar>
              <w:left w:w="105" w:type="dxa"/>
              <w:right w:w="105" w:type="dxa"/>
            </w:tcMar>
          </w:tcPr>
          <w:p w:rsidR="3FFE3634" w:rsidP="77309F9C" w:rsidRDefault="3FFE3634" w14:paraId="7F0A162E" w14:textId="0B61488F">
            <w:pPr>
              <w:pStyle w:val="Normal"/>
              <w:rPr>
                <w:rFonts w:ascii="Arial" w:hAnsi="Arial" w:eastAsia="Arial" w:cs="Arial"/>
                <w:color w:val="000000" w:themeColor="text1" w:themeTint="FF" w:themeShade="FF"/>
                <w:sz w:val="14"/>
                <w:szCs w:val="14"/>
              </w:rPr>
            </w:pPr>
            <w:r w:rsidRPr="77309F9C" w:rsidR="3FFE3634">
              <w:rPr>
                <w:rFonts w:ascii="Arial" w:hAnsi="Arial" w:eastAsia="Arial" w:cs="Arial"/>
                <w:color w:val="000000" w:themeColor="text1" w:themeTint="FF" w:themeShade="FF"/>
                <w:sz w:val="14"/>
                <w:szCs w:val="14"/>
              </w:rPr>
              <w:t>María Cabrera</w:t>
            </w:r>
          </w:p>
        </w:tc>
        <w:tc>
          <w:tcPr>
            <w:tcW w:w="2100" w:type="dxa"/>
            <w:tcMar>
              <w:left w:w="105" w:type="dxa"/>
              <w:right w:w="105" w:type="dxa"/>
            </w:tcMar>
          </w:tcPr>
          <w:p w:rsidR="3FFE3634" w:rsidP="77309F9C" w:rsidRDefault="3FFE3634" w14:paraId="4D41F41E" w14:textId="32B83613">
            <w:pPr>
              <w:pStyle w:val="Normal"/>
              <w:rPr>
                <w:rFonts w:ascii="Arial" w:hAnsi="Arial" w:eastAsia="Arial" w:cs="Arial"/>
                <w:color w:val="000000" w:themeColor="text1" w:themeTint="FF" w:themeShade="FF"/>
                <w:sz w:val="14"/>
                <w:szCs w:val="14"/>
              </w:rPr>
            </w:pPr>
            <w:r w:rsidRPr="77309F9C" w:rsidR="3FFE3634">
              <w:rPr>
                <w:rFonts w:ascii="Arial" w:hAnsi="Arial" w:eastAsia="Arial" w:cs="Arial"/>
                <w:color w:val="000000" w:themeColor="text1" w:themeTint="FF" w:themeShade="FF"/>
                <w:sz w:val="14"/>
                <w:szCs w:val="14"/>
              </w:rPr>
              <w:t>OAJ</w:t>
            </w:r>
          </w:p>
        </w:tc>
        <w:tc>
          <w:tcPr>
            <w:tcW w:w="2100" w:type="dxa"/>
            <w:tcMar>
              <w:left w:w="105" w:type="dxa"/>
              <w:right w:w="105" w:type="dxa"/>
            </w:tcMar>
          </w:tcPr>
          <w:p w:rsidR="3FFE3634" w:rsidP="77309F9C" w:rsidRDefault="3FFE3634" w14:paraId="539BFBE5" w14:textId="5E0905E6">
            <w:pPr>
              <w:pStyle w:val="Normal"/>
              <w:rPr>
                <w:rFonts w:ascii="Arial" w:hAnsi="Arial" w:eastAsia="Arial" w:cs="Arial"/>
                <w:color w:val="000000" w:themeColor="text1" w:themeTint="FF" w:themeShade="FF"/>
                <w:sz w:val="14"/>
                <w:szCs w:val="14"/>
              </w:rPr>
            </w:pPr>
            <w:r w:rsidRPr="77309F9C" w:rsidR="3FFE3634">
              <w:rPr>
                <w:rFonts w:ascii="Arial" w:hAnsi="Arial" w:eastAsia="Arial" w:cs="Arial"/>
                <w:color w:val="000000" w:themeColor="text1" w:themeTint="FF" w:themeShade="FF"/>
                <w:sz w:val="14"/>
                <w:szCs w:val="14"/>
              </w:rPr>
              <w:t>Revisado</w:t>
            </w:r>
          </w:p>
        </w:tc>
        <w:tc>
          <w:tcPr>
            <w:tcW w:w="2220" w:type="dxa"/>
            <w:tcMar>
              <w:left w:w="105" w:type="dxa"/>
              <w:right w:w="105" w:type="dxa"/>
            </w:tcMar>
          </w:tcPr>
          <w:p w:rsidR="3FFE3634" w:rsidP="77309F9C" w:rsidRDefault="3FFE3634" w14:paraId="669D2BF5" w14:textId="7738C34D">
            <w:pPr>
              <w:pStyle w:val="Normal"/>
              <w:rPr>
                <w:rFonts w:ascii="Arial" w:hAnsi="Arial" w:eastAsia="Arial" w:cs="Arial"/>
                <w:color w:val="000000" w:themeColor="text1" w:themeTint="FF" w:themeShade="FF"/>
                <w:sz w:val="14"/>
                <w:szCs w:val="14"/>
              </w:rPr>
            </w:pPr>
            <w:r w:rsidRPr="77309F9C" w:rsidR="3FFE3634">
              <w:rPr>
                <w:rFonts w:ascii="Arial" w:hAnsi="Arial" w:eastAsia="Arial" w:cs="Arial"/>
                <w:color w:val="000000" w:themeColor="text1" w:themeTint="FF" w:themeShade="FF"/>
                <w:sz w:val="14"/>
                <w:szCs w:val="14"/>
              </w:rPr>
              <w:t>04-</w:t>
            </w:r>
            <w:r w:rsidRPr="77309F9C" w:rsidR="3FFE3634">
              <w:rPr>
                <w:rFonts w:ascii="Arial" w:hAnsi="Arial" w:eastAsia="Arial" w:cs="Arial"/>
                <w:color w:val="000000" w:themeColor="text1" w:themeTint="FF" w:themeShade="FF"/>
                <w:sz w:val="14"/>
                <w:szCs w:val="14"/>
              </w:rPr>
              <w:t>08-2025</w:t>
            </w:r>
          </w:p>
        </w:tc>
      </w:tr>
    </w:tbl>
    <w:p w:rsidR="680EFD59" w:rsidP="680EFD59" w:rsidRDefault="680EFD59" w14:paraId="446829A7" w14:textId="7BEC2ED1">
      <w:pPr>
        <w:spacing w:after="100" w:line="240" w:lineRule="auto"/>
        <w:ind w:left="426" w:hanging="426"/>
        <w:jc w:val="both"/>
        <w:rPr>
          <w:rFonts w:ascii="Arial" w:hAnsi="Arial" w:eastAsia="Arial" w:cs="Arial"/>
          <w:color w:val="000000" w:themeColor="text1"/>
        </w:rPr>
      </w:pPr>
    </w:p>
    <w:p w:rsidR="680EFD59" w:rsidP="680EFD59" w:rsidRDefault="680EFD59" w14:paraId="10768B72" w14:textId="59982192">
      <w:pPr>
        <w:spacing w:after="100" w:line="240" w:lineRule="auto"/>
        <w:ind w:left="426" w:hanging="426"/>
        <w:jc w:val="both"/>
        <w:rPr>
          <w:rFonts w:ascii="Arial" w:hAnsi="Arial" w:eastAsia="Times New Roman" w:cs="Arial"/>
          <w:color w:val="000000" w:themeColor="text1"/>
          <w:sz w:val="16"/>
          <w:szCs w:val="16"/>
          <w:highlight w:val="yellow"/>
          <w:lang w:eastAsia="es-ES"/>
        </w:rPr>
      </w:pPr>
    </w:p>
    <w:sectPr w:rsidR="680EFD59" w:rsidSect="009245B3">
      <w:headerReference w:type="default" r:id="rId20"/>
      <w:footerReference w:type="default" r:id="rId21"/>
      <w:pgSz w:w="12242" w:h="15842" w:orient="portrait" w:code="119"/>
      <w:pgMar w:top="1155" w:right="1701"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AR" w:author="Alexa Lilian, Acero Reyes" w:date="2025-08-01T09:50:00Z" w:id="2">
    <w:p w:rsidR="00967957" w:rsidRDefault="00967957" w14:paraId="47218AF4" w14:textId="6EF34689">
      <w:r>
        <w:annotationRef/>
      </w:r>
      <w:r w:rsidRPr="10297B15">
        <w:t xml:space="preserve">Por favor contestar </w:t>
      </w:r>
    </w:p>
  </w:comment>
  <w:comment w:initials="AA" w:author="Alexa Lilian, Acero Reyes [2]" w:date="2025-08-01T09:51:00Z" w:id="3">
    <w:p w:rsidR="00967957" w:rsidP="00967957" w:rsidRDefault="00967957" w14:paraId="599060CF" w14:textId="0C6B8F0F">
      <w:r>
        <w:rPr>
          <w:rStyle w:val="Refdecomentario"/>
        </w:rPr>
        <w:annotationRef/>
      </w:r>
      <w:r>
        <w:rPr>
          <w:sz w:val="20"/>
          <w:szCs w:val="20"/>
        </w:rPr>
        <w:fldChar w:fldCharType="begin"/>
      </w:r>
      <w:r>
        <w:rPr>
          <w:sz w:val="20"/>
          <w:szCs w:val="20"/>
        </w:rPr>
        <w:instrText>HYPERLINK "mailto:SLBotero@saludcapital.gov.co"</w:instrText>
      </w:r>
      <w:r>
        <w:rPr>
          <w:sz w:val="20"/>
          <w:szCs w:val="20"/>
        </w:rPr>
      </w:r>
      <w:bookmarkStart w:name="_@_26A66C5A27901F4689870B65C3D39F89Z" w:id="4"/>
      <w:r>
        <w:rPr>
          <w:sz w:val="20"/>
          <w:szCs w:val="20"/>
        </w:rPr>
        <w:fldChar w:fldCharType="separate"/>
      </w:r>
      <w:bookmarkEnd w:id="4"/>
      <w:r w:rsidRPr="00967957">
        <w:rPr>
          <w:rStyle w:val="Mencionar"/>
          <w:noProof/>
          <w:sz w:val="20"/>
          <w:szCs w:val="20"/>
        </w:rPr>
        <w:t>@Sandra Lorena, Botero Montes</w:t>
      </w:r>
      <w:r>
        <w:rPr>
          <w:sz w:val="20"/>
          <w:szCs w:val="20"/>
        </w:rPr>
        <w:fldChar w:fldCharType="end"/>
      </w:r>
      <w:r>
        <w:rPr>
          <w:sz w:val="20"/>
          <w:szCs w:val="20"/>
        </w:rPr>
        <w:t xml:space="preserve"> </w:t>
      </w:r>
      <w:r>
        <w:fldChar w:fldCharType="begin"/>
      </w:r>
      <w:r>
        <w:instrText>HYPERLINK "mailto:DAForero@saludcapital.gov.co"</w:instrText>
      </w:r>
      <w:bookmarkStart w:name="_@_A2630E1114BA814BA770B724B62A496CZ" w:id="5"/>
      <w:r>
        <w:fldChar w:fldCharType="separate"/>
      </w:r>
      <w:bookmarkEnd w:id="5"/>
      <w:r w:rsidRPr="00967957">
        <w:rPr>
          <w:rStyle w:val="Mencionar"/>
          <w:noProof/>
        </w:rPr>
        <w:t>@Diana Alexa, Forero Motta</w:t>
      </w:r>
      <w:r>
        <w:fldChar w:fldCharType="end"/>
      </w:r>
    </w:p>
  </w:comment>
  <w:comment w:initials="AA" w:author="Alexa Lilian, Acero Reyes [2]" w:date="2025-08-01T22:59:00Z" w:id="6">
    <w:p w:rsidR="00F105FF" w:rsidP="00F105FF" w:rsidRDefault="00F105FF" w14:paraId="2C41E5FE" w14:textId="77777777">
      <w:r>
        <w:rPr>
          <w:rStyle w:val="Refdecomentario"/>
        </w:rPr>
        <w:annotationRef/>
      </w:r>
      <w:r>
        <w:rPr>
          <w:sz w:val="20"/>
          <w:szCs w:val="20"/>
        </w:rPr>
        <w:t xml:space="preserve">Expedida por ? </w:t>
      </w:r>
    </w:p>
  </w:comment>
  <w:comment w:initials="AA" w:author="Alexa Lilian, Acero Reyes [2]" w:date="2025-08-01T23:00:00Z" w:id="7">
    <w:p w:rsidR="008115EB" w:rsidP="008115EB" w:rsidRDefault="008115EB" w14:paraId="1E25C2DF" w14:textId="77777777">
      <w:r>
        <w:rPr>
          <w:rStyle w:val="Refdecomentario"/>
        </w:rPr>
        <w:annotationRef/>
      </w:r>
      <w:r>
        <w:rPr>
          <w:sz w:val="20"/>
          <w:szCs w:val="20"/>
        </w:rPr>
        <w:t xml:space="preserve">Expedida por ? </w:t>
      </w:r>
    </w:p>
  </w:comment>
  <w:comment w:initials="SM" w:author="Sandra Lorena, Botero Montes" w:date="2025-08-02T09:36:00Z" w:id="8">
    <w:p w:rsidR="00000000" w:rsidRDefault="00000000" w14:paraId="0B1C60EC" w14:textId="13AF9288">
      <w:r>
        <w:annotationRef/>
      </w:r>
      <w:r w:rsidRPr="3324C776">
        <w:t>Ajustado</w:t>
      </w:r>
    </w:p>
  </w:comment>
  <w:comment w:initials="AA" w:author="Alexa Lilian, Acero Reyes [2]" w:date="2025-08-01T23:07:00Z" w:id="9">
    <w:p w:rsidR="002E2D2E" w:rsidP="002E2D2E" w:rsidRDefault="002E2D2E" w14:paraId="0203E31D" w14:textId="77777777">
      <w:r>
        <w:rPr>
          <w:rStyle w:val="Refdecomentario"/>
        </w:rPr>
        <w:annotationRef/>
      </w:r>
      <w:r>
        <w:rPr>
          <w:sz w:val="20"/>
          <w:szCs w:val="20"/>
        </w:rPr>
        <w:t xml:space="preserve">Qué significa ? </w:t>
      </w:r>
    </w:p>
  </w:comment>
  <w:comment w:initials="SM" w:author="Sandra Lorena, Botero Montes" w:date="2025-08-02T09:36:00Z" w:id="10">
    <w:p w:rsidR="00000000" w:rsidRDefault="00000000" w14:paraId="13A13B89" w14:textId="48665313">
      <w:r>
        <w:annotationRef/>
      </w:r>
      <w:r>
        <w:fldChar w:fldCharType="begin"/>
      </w:r>
      <w:r>
        <w:instrText xml:space="preserve"> HYPERLINK "mailto:dmoyano@saludcapital.gov.co"</w:instrText>
      </w:r>
      <w:bookmarkStart w:name="_@_FAC6D5586D5F4DC7B85FCF71BD329E09Z" w:id="11"/>
      <w:r>
        <w:fldChar w:fldCharType="separate"/>
      </w:r>
      <w:bookmarkEnd w:id="11"/>
      <w:r w:rsidRPr="3989E366">
        <w:rPr>
          <w:noProof/>
        </w:rPr>
        <w:t>@Diane, Moyano Romero</w:t>
      </w:r>
      <w:r>
        <w:fldChar w:fldCharType="end"/>
      </w:r>
      <w:r w:rsidRPr="63203DCE">
        <w:t xml:space="preserve"> </w:t>
      </w:r>
    </w:p>
  </w:comment>
  <w:comment w:initials="AA" w:author="Alexa Lilian, Acero Reyes [2]" w:date="2025-08-02T16:32:00Z" w:id="12">
    <w:p w:rsidR="009848E6" w:rsidP="009848E6" w:rsidRDefault="009848E6" w14:paraId="708D7EFF" w14:textId="77777777">
      <w:r>
        <w:rPr>
          <w:rStyle w:val="Refdecomentario"/>
        </w:rPr>
        <w:annotationRef/>
      </w:r>
      <w:r>
        <w:rPr>
          <w:sz w:val="20"/>
          <w:szCs w:val="20"/>
        </w:rPr>
        <w:t xml:space="preserve">Expedidas por ? </w:t>
      </w:r>
    </w:p>
  </w:comment>
  <w:comment w:initials="SM" w:author="Sandra Lorena, Botero Montes" w:date="2025-08-01T13:01:00Z" w:id="13">
    <w:p w:rsidR="00EE43D8" w:rsidRDefault="00000000" w14:paraId="76FF9280" w14:textId="2C1A7A2B">
      <w:r>
        <w:annotationRef/>
      </w:r>
      <w:r>
        <w:fldChar w:fldCharType="begin"/>
      </w:r>
      <w:r>
        <w:instrText xml:space="preserve"> HYPERLINK "mailto:OEForero@saludcapital.gov.co"</w:instrText>
      </w:r>
      <w:bookmarkStart w:name="_@_3F5D3AA1669447DCB75283A9ADC52C85Z" w:id="15"/>
      <w:r>
        <w:fldChar w:fldCharType="separate"/>
      </w:r>
      <w:bookmarkEnd w:id="15"/>
      <w:r w:rsidRPr="40FAF98A">
        <w:rPr>
          <w:noProof/>
        </w:rPr>
        <w:t>@Oscar Enrique, Forero Ariza</w:t>
      </w:r>
      <w:r>
        <w:fldChar w:fldCharType="end"/>
      </w:r>
      <w:r w:rsidRPr="023659E9">
        <w:t xml:space="preserve"> nombre de la gráfica</w:t>
      </w:r>
    </w:p>
  </w:comment>
  <w:comment w:initials="OA" w:author="Oscar Enrique, Forero Ariza" w:date="2025-08-01T13:56:00Z" w:id="14">
    <w:p w:rsidR="00EE43D8" w:rsidRDefault="00000000" w14:paraId="76F6FD12" w14:textId="154E80E2">
      <w:r>
        <w:annotationRef/>
      </w:r>
      <w:r w:rsidRPr="0699CF38">
        <w:t>AJUSTADO</w:t>
      </w:r>
    </w:p>
  </w:comment>
  <w:comment xmlns:w="http://schemas.openxmlformats.org/wordprocessingml/2006/main" w:initials="DM" w:author="Diane, Moyano Romero" w:date="2025-08-03T19:44:40" w:id="592846484">
    <w:p xmlns:w14="http://schemas.microsoft.com/office/word/2010/wordml" xmlns:w="http://schemas.openxmlformats.org/wordprocessingml/2006/main" w:rsidR="684C6823" w:rsidRDefault="405196DD" w14:paraId="5812D9E5" w14:textId="1C724769">
      <w:pPr>
        <w:pStyle w:val="CommentText"/>
      </w:pPr>
      <w:r>
        <w:rPr>
          <w:rStyle w:val="CommentReference"/>
        </w:rPr>
        <w:annotationRef/>
      </w:r>
      <w:r w:rsidRPr="1724B98C" w:rsidR="39D6D7EE">
        <w:t>es un método estadístico para pronosticar series temporales, utilizando datos pasados para predecir valores futuros traduce en ingles: Autoregressive Integrated Moving Average</w:t>
      </w:r>
    </w:p>
  </w:comment>
  <w:comment xmlns:w="http://schemas.openxmlformats.org/wordprocessingml/2006/main" w:initials="MG" w:author="Maria Jose, Cabrera Garcia" w:date="2025-08-04T09:13:42" w:id="1433240488">
    <w:p xmlns:w14="http://schemas.microsoft.com/office/word/2010/wordml" xmlns:w="http://schemas.openxmlformats.org/wordprocessingml/2006/main" w:rsidR="6B428C60" w:rsidRDefault="2FBC1BB0" w14:paraId="3F26B3B2" w14:textId="62B41C4C">
      <w:pPr>
        <w:pStyle w:val="CommentText"/>
      </w:pPr>
      <w:r>
        <w:rPr>
          <w:rStyle w:val="CommentReference"/>
        </w:rPr>
        <w:annotationRef/>
      </w:r>
      <w:r w:rsidRPr="037C4F1F" w:rsidR="74DAF291">
        <w:t>Hola, no logré evidenciar en toda la respuesta que aclaremos por qué la infomración se entrega con corte a 2024, solo en la pregunta 20 damos datos preliminares del primer semestre 2025. No deberíamos manejar un mismo corte? Y decir que los datos de 2025 no se encuentran disponibles todavía en los casos donde aplique?</w:t>
      </w:r>
    </w:p>
  </w:comment>
  <w:comment xmlns:w="http://schemas.openxmlformats.org/wordprocessingml/2006/main" w:initials="AR" w:author="Alexa Lilian, Acero Reyes" w:date="2025-08-04T09:17:06" w:id="1569897714">
    <w:p xmlns:w14="http://schemas.microsoft.com/office/word/2010/wordml" xmlns:w="http://schemas.openxmlformats.org/wordprocessingml/2006/main" w:rsidR="78103056" w:rsidRDefault="38BB5583" w14:paraId="5A838B00" w14:textId="4973FE14">
      <w:pPr>
        <w:pStyle w:val="CommentText"/>
      </w:pPr>
      <w:r>
        <w:rPr>
          <w:rStyle w:val="CommentReference"/>
        </w:rPr>
        <w:annotationRef/>
      </w:r>
      <w:r>
        <w:fldChar w:fldCharType="begin"/>
      </w:r>
      <w:r>
        <w:instrText xml:space="preserve"> HYPERLINK "mailto:SLBotero@saludcapital.gov.co"</w:instrText>
      </w:r>
      <w:bookmarkStart w:name="_@_A88A9B1225E14D72A499AD43C4DC8CC9Z" w:id="1126888295"/>
      <w:r>
        <w:fldChar w:fldCharType="separate"/>
      </w:r>
      <w:bookmarkEnd w:id="1126888295"/>
      <w:r w:rsidRPr="462F0825" w:rsidR="38B1557B">
        <w:rPr>
          <w:rStyle w:val="Mention"/>
          <w:noProof/>
        </w:rPr>
        <w:t>@Sandra Lorena, Botero Montes</w:t>
      </w:r>
      <w:r>
        <w:fldChar w:fldCharType="end"/>
      </w:r>
      <w:r w:rsidRPr="659AB536" w:rsidR="1318739D">
        <w:t xml:space="preserve">  </w:t>
      </w:r>
      <w:r>
        <w:fldChar w:fldCharType="begin"/>
      </w:r>
      <w:r>
        <w:instrText xml:space="preserve"> HYPERLINK "mailto:DAForero@saludcapital.gov.co"</w:instrText>
      </w:r>
      <w:bookmarkStart w:name="_@_CAC3489683D240D0B1B1E8170B7CF2FEZ" w:id="2016813597"/>
      <w:r>
        <w:fldChar w:fldCharType="separate"/>
      </w:r>
      <w:bookmarkEnd w:id="2016813597"/>
      <w:r w:rsidRPr="1F5580E9" w:rsidR="31674AAC">
        <w:rPr>
          <w:rStyle w:val="Mention"/>
          <w:noProof/>
        </w:rPr>
        <w:t>@Diana Alexa, Forero Motta</w:t>
      </w:r>
      <w:r>
        <w:fldChar w:fldCharType="end"/>
      </w:r>
      <w:r w:rsidRPr="12901F7A" w:rsidR="6B817491">
        <w:t xml:space="preserve"> </w:t>
      </w:r>
    </w:p>
  </w:comment>
  <w:comment xmlns:w="http://schemas.openxmlformats.org/wordprocessingml/2006/main" w:initials="SM" w:author="Sandra Lorena, Botero Montes" w:date="2025-08-04T09:29:36" w:id="428427129">
    <w:p xmlns:w14="http://schemas.microsoft.com/office/word/2010/wordml" xmlns:w="http://schemas.openxmlformats.org/wordprocessingml/2006/main" w:rsidR="6B0E6721" w:rsidRDefault="27F4E9B8" w14:paraId="1D81AC7D" w14:textId="608AEB59">
      <w:pPr>
        <w:pStyle w:val="CommentText"/>
      </w:pPr>
      <w:r>
        <w:rPr>
          <w:rStyle w:val="CommentReference"/>
        </w:rPr>
        <w:annotationRef/>
      </w:r>
      <w:r>
        <w:fldChar w:fldCharType="begin"/>
      </w:r>
      <w:r>
        <w:instrText xml:space="preserve"> HYPERLINK "mailto:CAJimenez@saludcapital.gov.co"</w:instrText>
      </w:r>
      <w:bookmarkStart w:name="_@_FFEDEA851AF64E7690F33C053DEC131AZ" w:id="554431502"/>
      <w:r>
        <w:fldChar w:fldCharType="separate"/>
      </w:r>
      <w:bookmarkEnd w:id="554431502"/>
      <w:r w:rsidRPr="52FE66DD" w:rsidR="163A8FCC">
        <w:rPr>
          <w:rStyle w:val="Mention"/>
          <w:noProof/>
        </w:rPr>
        <w:t>@Cesar Augusto, Jimenez Galeano</w:t>
      </w:r>
      <w:r>
        <w:fldChar w:fldCharType="end"/>
      </w:r>
      <w:r w:rsidRPr="19ECC2BB" w:rsidR="676238D1">
        <w:t xml:space="preserve"> </w:t>
      </w:r>
      <w:r>
        <w:fldChar w:fldCharType="begin"/>
      </w:r>
      <w:r>
        <w:instrText xml:space="preserve"> HYPERLINK "mailto:JAEscobar@saludcapital.gov.co"</w:instrText>
      </w:r>
      <w:bookmarkStart w:name="_@_6C81CE16586C48368DDA1D3868C857ABZ" w:id="446674120"/>
      <w:r>
        <w:fldChar w:fldCharType="separate"/>
      </w:r>
      <w:bookmarkEnd w:id="446674120"/>
      <w:r w:rsidRPr="3F5AFF85" w:rsidR="43B572CD">
        <w:rPr>
          <w:rStyle w:val="Mention"/>
          <w:noProof/>
        </w:rPr>
        <w:t>@Johana Andrea, Escobar Gaviria</w:t>
      </w:r>
      <w:r>
        <w:fldChar w:fldCharType="end"/>
      </w:r>
      <w:r w:rsidRPr="106A70D9" w:rsidR="205872E7">
        <w:t xml:space="preserve"> </w:t>
      </w:r>
      <w:r>
        <w:fldChar w:fldCharType="begin"/>
      </w:r>
      <w:r>
        <w:instrText xml:space="preserve"> HYPERLINK "mailto:OEForero@saludcapital.gov.co"</w:instrText>
      </w:r>
      <w:bookmarkStart w:name="_@_73324CF16D284F548016527C535157B5Z" w:id="494396763"/>
      <w:r>
        <w:fldChar w:fldCharType="separate"/>
      </w:r>
      <w:bookmarkEnd w:id="494396763"/>
      <w:r w:rsidRPr="6BF2B8AD" w:rsidR="3EB4B490">
        <w:rPr>
          <w:rStyle w:val="Mention"/>
          <w:noProof/>
        </w:rPr>
        <w:t>@Oscar Enrique, Forero Ariza</w:t>
      </w:r>
      <w:r>
        <w:fldChar w:fldCharType="end"/>
      </w:r>
      <w:r w:rsidRPr="27DA57E5" w:rsidR="5C37F48A">
        <w:t xml:space="preserve"> </w:t>
      </w:r>
    </w:p>
  </w:comment>
  <w:comment xmlns:w="http://schemas.openxmlformats.org/wordprocessingml/2006/main" w:initials="LS" w:author="Liseth Lorena, Pava Saldaña" w:date="2025-08-04T11:00:38" w:id="1466328263">
    <w:p xmlns:w14="http://schemas.microsoft.com/office/word/2010/wordml" xmlns:w="http://schemas.openxmlformats.org/wordprocessingml/2006/main" w:rsidR="41386D9C" w:rsidRDefault="55F80A97" w14:paraId="70B1AFFA" w14:textId="6EAB85F4">
      <w:pPr>
        <w:pStyle w:val="CommentText"/>
      </w:pPr>
      <w:r>
        <w:rPr>
          <w:rStyle w:val="CommentReference"/>
        </w:rPr>
        <w:annotationRef/>
      </w:r>
      <w:r w:rsidRPr="445A9EDC" w:rsidR="5AC521DC">
        <w:t xml:space="preserve">Se ajustan las respuestas relacionadas con acciones mencionando que a la fecha (julio 2025) no se dispone de datos sobre coberturas alcanzadas. </w:t>
      </w:r>
    </w:p>
  </w:comment>
</w:comments>
</file>

<file path=word/commentsExtended.xml><?xml version="1.0" encoding="utf-8"?>
<w15:commentsEx xmlns:mc="http://schemas.openxmlformats.org/markup-compatibility/2006" xmlns:w15="http://schemas.microsoft.com/office/word/2012/wordml" mc:Ignorable="w15">
  <w15:commentEx w15:done="1" w15:paraId="47218AF4"/>
  <w15:commentEx w15:done="1" w15:paraId="599060CF" w15:paraIdParent="47218AF4"/>
  <w15:commentEx w15:done="1" w15:paraId="2C41E5FE"/>
  <w15:commentEx w15:done="1" w15:paraId="1E25C2DF"/>
  <w15:commentEx w15:done="1" w15:paraId="0B1C60EC" w15:paraIdParent="1E25C2DF"/>
  <w15:commentEx w15:done="1" w15:paraId="0203E31D"/>
  <w15:commentEx w15:done="1" w15:paraId="13A13B89" w15:paraIdParent="0203E31D"/>
  <w15:commentEx w15:done="1" w15:paraId="708D7EFF"/>
  <w15:commentEx w15:done="1" w15:paraId="76FF9280"/>
  <w15:commentEx w15:done="1" w15:paraId="76F6FD12" w15:paraIdParent="76FF9280"/>
  <w15:commentEx w15:done="1" w15:paraId="5812D9E5" w15:paraIdParent="0203E31D"/>
  <w15:commentEx w15:done="1" w15:paraId="3F26B3B2"/>
  <w15:commentEx w15:done="1" w15:paraId="5A838B00" w15:paraIdParent="3F26B3B2"/>
  <w15:commentEx w15:done="1" w15:paraId="1D81AC7D" w15:paraIdParent="3F26B3B2"/>
  <w15:commentEx w15:done="1" w15:paraId="70B1AFFA" w15:paraIdParent="3F26B3B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DC11B32" w16cex:dateUtc="2025-08-01T14:50:00Z"/>
  <w16cex:commentExtensible w16cex:durableId="744C0842" w16cex:dateUtc="2025-08-01T14:51:00Z"/>
  <w16cex:commentExtensible w16cex:durableId="1C11E9DF" w16cex:dateUtc="2025-08-02T03:59:00Z"/>
  <w16cex:commentExtensible w16cex:durableId="48D06A18" w16cex:dateUtc="2025-08-02T04:00:00Z"/>
  <w16cex:commentExtensible w16cex:durableId="0311E048" w16cex:dateUtc="2025-08-02T14:36:00Z"/>
  <w16cex:commentExtensible w16cex:durableId="38FAFE68" w16cex:dateUtc="2025-08-02T04:07:00Z"/>
  <w16cex:commentExtensible w16cex:durableId="1E5DD5AF" w16cex:dateUtc="2025-08-02T14:36:00Z"/>
  <w16cex:commentExtensible w16cex:durableId="0824BD11" w16cex:dateUtc="2025-08-02T21:32:00Z"/>
  <w16cex:commentExtensible w16cex:durableId="2D1066B0" w16cex:dateUtc="2025-08-01T18:01:00Z"/>
  <w16cex:commentExtensible w16cex:durableId="6B85844F" w16cex:dateUtc="2025-08-01T18:56:00Z"/>
  <w16cex:commentExtensible w16cex:durableId="0932E863" w16cex:dateUtc="2025-08-04T00:44:40.011Z"/>
  <w16cex:commentExtensible w16cex:durableId="334D7973" w16cex:dateUtc="2025-08-04T14:13:42.569Z"/>
  <w16cex:commentExtensible w16cex:durableId="072D8AFD" w16cex:dateUtc="2025-08-04T14:17:06.167Z"/>
  <w16cex:commentExtensible w16cex:durableId="3A3F2C9C" w16cex:dateUtc="2025-08-04T14:29:36.526Z"/>
  <w16cex:commentExtensible w16cex:durableId="5AF12630" w16cex:dateUtc="2025-08-04T16:00:38.741Z"/>
</w16cex:commentsExtensible>
</file>

<file path=word/commentsIds.xml><?xml version="1.0" encoding="utf-8"?>
<w16cid:commentsIds xmlns:mc="http://schemas.openxmlformats.org/markup-compatibility/2006" xmlns:w16cid="http://schemas.microsoft.com/office/word/2016/wordml/cid" mc:Ignorable="w16cid">
  <w16cid:commentId w16cid:paraId="47218AF4" w16cid:durableId="7DC11B32"/>
  <w16cid:commentId w16cid:paraId="599060CF" w16cid:durableId="744C0842"/>
  <w16cid:commentId w16cid:paraId="2C41E5FE" w16cid:durableId="1C11E9DF"/>
  <w16cid:commentId w16cid:paraId="1E25C2DF" w16cid:durableId="48D06A18"/>
  <w16cid:commentId w16cid:paraId="0B1C60EC" w16cid:durableId="0311E048"/>
  <w16cid:commentId w16cid:paraId="0203E31D" w16cid:durableId="38FAFE68"/>
  <w16cid:commentId w16cid:paraId="13A13B89" w16cid:durableId="1E5DD5AF"/>
  <w16cid:commentId w16cid:paraId="708D7EFF" w16cid:durableId="0824BD11"/>
  <w16cid:commentId w16cid:paraId="76FF9280" w16cid:durableId="2D1066B0"/>
  <w16cid:commentId w16cid:paraId="76F6FD12" w16cid:durableId="6B85844F"/>
  <w16cid:commentId w16cid:paraId="5812D9E5" w16cid:durableId="0932E863"/>
  <w16cid:commentId w16cid:paraId="3F26B3B2" w16cid:durableId="334D7973"/>
  <w16cid:commentId w16cid:paraId="5A838B00" w16cid:durableId="072D8AFD"/>
  <w16cid:commentId w16cid:paraId="1D81AC7D" w16cid:durableId="3A3F2C9C"/>
  <w16cid:commentId w16cid:paraId="70B1AFFA" w16cid:durableId="5AF126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737B" w:rsidP="003B5D97" w:rsidRDefault="00D0737B" w14:paraId="0F09A914" w14:textId="77777777">
      <w:pPr>
        <w:spacing w:after="0" w:line="240" w:lineRule="auto"/>
      </w:pPr>
      <w:r>
        <w:separator/>
      </w:r>
    </w:p>
  </w:endnote>
  <w:endnote w:type="continuationSeparator" w:id="0">
    <w:p w:rsidR="00D0737B" w:rsidP="003B5D97" w:rsidRDefault="00D0737B" w14:paraId="4C363F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panose1 w:val="020B0604020202020204"/>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E1D98" w:rsidP="009245B3" w:rsidRDefault="003E1D98" w14:paraId="03BE6FE1" w14:textId="22EA828B">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78B33481">
          <wp:extent cx="7833995" cy="107579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833995" cy="10757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737B" w:rsidP="003B5D97" w:rsidRDefault="00D0737B" w14:paraId="09F812EB" w14:textId="77777777">
      <w:pPr>
        <w:spacing w:after="0" w:line="240" w:lineRule="auto"/>
      </w:pPr>
      <w:r>
        <w:separator/>
      </w:r>
    </w:p>
  </w:footnote>
  <w:footnote w:type="continuationSeparator" w:id="0">
    <w:p w:rsidR="00D0737B" w:rsidP="003B5D97" w:rsidRDefault="00D0737B" w14:paraId="7F393C5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DF19FA" w:rsidRDefault="003E1D98" w14:paraId="58423E36" w14:textId="77777777">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int2:observations>
    <int2:textHash int2:hashCode="/MHkxjPZrr2efQ" int2:id="25ThBslk">
      <int2:state int2:type="spell" int2:value="Rejected"/>
    </int2:textHash>
    <int2:textHash int2:hashCode="978M8Xuh2E/D9L" int2:id="upTk3x00">
      <int2:state int2:type="spell" int2:value="Rejected"/>
    </int2:textHash>
    <int2:textHash int2:hashCode="bj2hu3YHKxYsPE" int2:id="FA31LyRZ">
      <int2:state int2:type="spell" int2:value="Rejected"/>
    </int2:textHash>
    <int2:textHash int2:hashCode="B902pvK4NCCEdK" int2:id="HvdYy1yQ">
      <int2:state int2:type="spell" int2:value="Rejected"/>
    </int2:textHash>
    <int2:textHash int2:hashCode="O+tGqvC4QUXqco" int2:id="HqnDamhS">
      <int2:state int2:type="spell" int2:value="Rejected"/>
    </int2:textHash>
    <int2:textHash int2:hashCode="qOkkOMMzBWxCG+" int2:id="yH5Eut0U">
      <int2:state int2:type="spell" int2:value="Rejected"/>
    </int2:textHash>
    <int2:textHash int2:hashCode="bqrG9KfpVK333O" int2:id="JqNZK8ym">
      <int2:state int2:type="spell" int2:value="Rejected"/>
    </int2:textHash>
    <int2:textHash int2:hashCode="ApNKZl4oz9Um1h" int2:id="FAx9ci2M">
      <int2:state int2:type="spell" int2:value="Rejected"/>
    </int2:textHash>
    <int2:bookmark int2:bookmarkName="_Int_jgTDIh3b" int2:invalidationBookmarkName="" int2:hashCode="pYJKtxdf4FRlML" int2:id="5BAkNjEz">
      <int2:state int2:type="spell"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C374"/>
    <w:multiLevelType w:val="hybridMultilevel"/>
    <w:tmpl w:val="FFFFFFFF"/>
    <w:lvl w:ilvl="0" w:tplc="4384A4FC">
      <w:start w:val="1"/>
      <w:numFmt w:val="decimal"/>
      <w:lvlText w:val="%1."/>
      <w:lvlJc w:val="left"/>
      <w:pPr>
        <w:ind w:left="720" w:hanging="360"/>
      </w:pPr>
    </w:lvl>
    <w:lvl w:ilvl="1" w:tplc="CA0485B0">
      <w:start w:val="1"/>
      <w:numFmt w:val="lowerLetter"/>
      <w:lvlText w:val="%2."/>
      <w:lvlJc w:val="left"/>
      <w:pPr>
        <w:ind w:left="1440" w:hanging="360"/>
      </w:pPr>
    </w:lvl>
    <w:lvl w:ilvl="2" w:tplc="39D8839A">
      <w:start w:val="1"/>
      <w:numFmt w:val="lowerRoman"/>
      <w:lvlText w:val="%3."/>
      <w:lvlJc w:val="right"/>
      <w:pPr>
        <w:ind w:left="2160" w:hanging="180"/>
      </w:pPr>
    </w:lvl>
    <w:lvl w:ilvl="3" w:tplc="493A985C">
      <w:start w:val="1"/>
      <w:numFmt w:val="decimal"/>
      <w:lvlText w:val="%4."/>
      <w:lvlJc w:val="left"/>
      <w:pPr>
        <w:ind w:left="2880" w:hanging="360"/>
      </w:pPr>
    </w:lvl>
    <w:lvl w:ilvl="4" w:tplc="8B9EC1BE">
      <w:start w:val="1"/>
      <w:numFmt w:val="lowerLetter"/>
      <w:lvlText w:val="%5."/>
      <w:lvlJc w:val="left"/>
      <w:pPr>
        <w:ind w:left="3600" w:hanging="360"/>
      </w:pPr>
    </w:lvl>
    <w:lvl w:ilvl="5" w:tplc="2A9E4284">
      <w:start w:val="1"/>
      <w:numFmt w:val="lowerRoman"/>
      <w:lvlText w:val="%6."/>
      <w:lvlJc w:val="right"/>
      <w:pPr>
        <w:ind w:left="4320" w:hanging="180"/>
      </w:pPr>
    </w:lvl>
    <w:lvl w:ilvl="6" w:tplc="51F20CEC">
      <w:start w:val="1"/>
      <w:numFmt w:val="decimal"/>
      <w:lvlText w:val="%7."/>
      <w:lvlJc w:val="left"/>
      <w:pPr>
        <w:ind w:left="5040" w:hanging="360"/>
      </w:pPr>
    </w:lvl>
    <w:lvl w:ilvl="7" w:tplc="096251BE">
      <w:start w:val="1"/>
      <w:numFmt w:val="lowerLetter"/>
      <w:lvlText w:val="%8."/>
      <w:lvlJc w:val="left"/>
      <w:pPr>
        <w:ind w:left="5760" w:hanging="360"/>
      </w:pPr>
    </w:lvl>
    <w:lvl w:ilvl="8" w:tplc="375AF6CE">
      <w:start w:val="1"/>
      <w:numFmt w:val="lowerRoman"/>
      <w:lvlText w:val="%9."/>
      <w:lvlJc w:val="right"/>
      <w:pPr>
        <w:ind w:left="6480" w:hanging="180"/>
      </w:pPr>
    </w:lvl>
  </w:abstractNum>
  <w:abstractNum w:abstractNumId="1" w15:restartNumberingAfterBreak="0">
    <w:nsid w:val="07771181"/>
    <w:multiLevelType w:val="hybridMultilevel"/>
    <w:tmpl w:val="FFFFFFFF"/>
    <w:lvl w:ilvl="0" w:tplc="D33C615A">
      <w:start w:val="1"/>
      <w:numFmt w:val="bullet"/>
      <w:lvlText w:val="·"/>
      <w:lvlJc w:val="left"/>
      <w:pPr>
        <w:ind w:left="720" w:hanging="360"/>
      </w:pPr>
      <w:rPr>
        <w:rFonts w:hint="default" w:ascii="Symbol" w:hAnsi="Symbol"/>
      </w:rPr>
    </w:lvl>
    <w:lvl w:ilvl="1" w:tplc="3E9C49B0">
      <w:start w:val="1"/>
      <w:numFmt w:val="bullet"/>
      <w:lvlText w:val="o"/>
      <w:lvlJc w:val="left"/>
      <w:pPr>
        <w:ind w:left="1440" w:hanging="360"/>
      </w:pPr>
      <w:rPr>
        <w:rFonts w:hint="default" w:ascii="Courier New" w:hAnsi="Courier New"/>
      </w:rPr>
    </w:lvl>
    <w:lvl w:ilvl="2" w:tplc="68A62ABA">
      <w:start w:val="1"/>
      <w:numFmt w:val="bullet"/>
      <w:lvlText w:val=""/>
      <w:lvlJc w:val="left"/>
      <w:pPr>
        <w:ind w:left="2160" w:hanging="360"/>
      </w:pPr>
      <w:rPr>
        <w:rFonts w:hint="default" w:ascii="Wingdings" w:hAnsi="Wingdings"/>
      </w:rPr>
    </w:lvl>
    <w:lvl w:ilvl="3" w:tplc="9986537C">
      <w:start w:val="1"/>
      <w:numFmt w:val="bullet"/>
      <w:lvlText w:val=""/>
      <w:lvlJc w:val="left"/>
      <w:pPr>
        <w:ind w:left="2880" w:hanging="360"/>
      </w:pPr>
      <w:rPr>
        <w:rFonts w:hint="default" w:ascii="Symbol" w:hAnsi="Symbol"/>
      </w:rPr>
    </w:lvl>
    <w:lvl w:ilvl="4" w:tplc="0CA8DDE2">
      <w:start w:val="1"/>
      <w:numFmt w:val="bullet"/>
      <w:lvlText w:val="o"/>
      <w:lvlJc w:val="left"/>
      <w:pPr>
        <w:ind w:left="3600" w:hanging="360"/>
      </w:pPr>
      <w:rPr>
        <w:rFonts w:hint="default" w:ascii="Courier New" w:hAnsi="Courier New"/>
      </w:rPr>
    </w:lvl>
    <w:lvl w:ilvl="5" w:tplc="B30A1FA6">
      <w:start w:val="1"/>
      <w:numFmt w:val="bullet"/>
      <w:lvlText w:val=""/>
      <w:lvlJc w:val="left"/>
      <w:pPr>
        <w:ind w:left="4320" w:hanging="360"/>
      </w:pPr>
      <w:rPr>
        <w:rFonts w:hint="default" w:ascii="Wingdings" w:hAnsi="Wingdings"/>
      </w:rPr>
    </w:lvl>
    <w:lvl w:ilvl="6" w:tplc="632E76CA">
      <w:start w:val="1"/>
      <w:numFmt w:val="bullet"/>
      <w:lvlText w:val=""/>
      <w:lvlJc w:val="left"/>
      <w:pPr>
        <w:ind w:left="5040" w:hanging="360"/>
      </w:pPr>
      <w:rPr>
        <w:rFonts w:hint="default" w:ascii="Symbol" w:hAnsi="Symbol"/>
      </w:rPr>
    </w:lvl>
    <w:lvl w:ilvl="7" w:tplc="7F8C8ECE">
      <w:start w:val="1"/>
      <w:numFmt w:val="bullet"/>
      <w:lvlText w:val="o"/>
      <w:lvlJc w:val="left"/>
      <w:pPr>
        <w:ind w:left="5760" w:hanging="360"/>
      </w:pPr>
      <w:rPr>
        <w:rFonts w:hint="default" w:ascii="Courier New" w:hAnsi="Courier New"/>
      </w:rPr>
    </w:lvl>
    <w:lvl w:ilvl="8" w:tplc="13A6153C">
      <w:start w:val="1"/>
      <w:numFmt w:val="bullet"/>
      <w:lvlText w:val=""/>
      <w:lvlJc w:val="left"/>
      <w:pPr>
        <w:ind w:left="6480" w:hanging="360"/>
      </w:pPr>
      <w:rPr>
        <w:rFonts w:hint="default" w:ascii="Wingdings" w:hAnsi="Wingdings"/>
      </w:rPr>
    </w:lvl>
  </w:abstractNum>
  <w:abstractNum w:abstractNumId="2" w15:restartNumberingAfterBreak="0">
    <w:nsid w:val="109F65BC"/>
    <w:multiLevelType w:val="hybridMultilevel"/>
    <w:tmpl w:val="FFFFFFFF"/>
    <w:lvl w:ilvl="0" w:tplc="3996A0F6">
      <w:start w:val="4"/>
      <w:numFmt w:val="decimal"/>
      <w:lvlText w:val="%1."/>
      <w:lvlJc w:val="left"/>
      <w:pPr>
        <w:ind w:left="361" w:hanging="360"/>
      </w:pPr>
    </w:lvl>
    <w:lvl w:ilvl="1" w:tplc="A4361A5A">
      <w:start w:val="1"/>
      <w:numFmt w:val="lowerLetter"/>
      <w:lvlText w:val="%2."/>
      <w:lvlJc w:val="left"/>
      <w:pPr>
        <w:ind w:left="1081" w:hanging="360"/>
      </w:pPr>
    </w:lvl>
    <w:lvl w:ilvl="2" w:tplc="54C6B614">
      <w:start w:val="1"/>
      <w:numFmt w:val="lowerRoman"/>
      <w:lvlText w:val="%3."/>
      <w:lvlJc w:val="right"/>
      <w:pPr>
        <w:ind w:left="1801" w:hanging="180"/>
      </w:pPr>
    </w:lvl>
    <w:lvl w:ilvl="3" w:tplc="BAEC5E3E">
      <w:start w:val="1"/>
      <w:numFmt w:val="decimal"/>
      <w:lvlText w:val="%4."/>
      <w:lvlJc w:val="left"/>
      <w:pPr>
        <w:ind w:left="2521" w:hanging="360"/>
      </w:pPr>
    </w:lvl>
    <w:lvl w:ilvl="4" w:tplc="EBBE642E">
      <w:start w:val="1"/>
      <w:numFmt w:val="lowerLetter"/>
      <w:lvlText w:val="%5."/>
      <w:lvlJc w:val="left"/>
      <w:pPr>
        <w:ind w:left="3241" w:hanging="360"/>
      </w:pPr>
    </w:lvl>
    <w:lvl w:ilvl="5" w:tplc="C8AC04BC">
      <w:start w:val="1"/>
      <w:numFmt w:val="lowerRoman"/>
      <w:lvlText w:val="%6."/>
      <w:lvlJc w:val="right"/>
      <w:pPr>
        <w:ind w:left="3961" w:hanging="180"/>
      </w:pPr>
    </w:lvl>
    <w:lvl w:ilvl="6" w:tplc="DA5EE3D4">
      <w:start w:val="1"/>
      <w:numFmt w:val="decimal"/>
      <w:lvlText w:val="%7."/>
      <w:lvlJc w:val="left"/>
      <w:pPr>
        <w:ind w:left="4681" w:hanging="360"/>
      </w:pPr>
    </w:lvl>
    <w:lvl w:ilvl="7" w:tplc="D3B448E0">
      <w:start w:val="1"/>
      <w:numFmt w:val="lowerLetter"/>
      <w:lvlText w:val="%8."/>
      <w:lvlJc w:val="left"/>
      <w:pPr>
        <w:ind w:left="5401" w:hanging="360"/>
      </w:pPr>
    </w:lvl>
    <w:lvl w:ilvl="8" w:tplc="332ECB6A">
      <w:start w:val="1"/>
      <w:numFmt w:val="lowerRoman"/>
      <w:lvlText w:val="%9."/>
      <w:lvlJc w:val="right"/>
      <w:pPr>
        <w:ind w:left="6121" w:hanging="180"/>
      </w:pPr>
    </w:lvl>
  </w:abstractNum>
  <w:abstractNum w:abstractNumId="3" w15:restartNumberingAfterBreak="0">
    <w:nsid w:val="22567080"/>
    <w:multiLevelType w:val="hybridMultilevel"/>
    <w:tmpl w:val="FFFFFFFF"/>
    <w:lvl w:ilvl="0" w:tplc="9048B18C">
      <w:start w:val="1"/>
      <w:numFmt w:val="bullet"/>
      <w:lvlText w:val="·"/>
      <w:lvlJc w:val="left"/>
      <w:pPr>
        <w:ind w:left="720" w:hanging="360"/>
      </w:pPr>
      <w:rPr>
        <w:rFonts w:hint="default" w:ascii="Symbol" w:hAnsi="Symbol"/>
      </w:rPr>
    </w:lvl>
    <w:lvl w:ilvl="1" w:tplc="C686883E">
      <w:start w:val="1"/>
      <w:numFmt w:val="bullet"/>
      <w:lvlText w:val="o"/>
      <w:lvlJc w:val="left"/>
      <w:pPr>
        <w:ind w:left="1440" w:hanging="360"/>
      </w:pPr>
      <w:rPr>
        <w:rFonts w:hint="default" w:ascii="Courier New" w:hAnsi="Courier New"/>
      </w:rPr>
    </w:lvl>
    <w:lvl w:ilvl="2" w:tplc="24869B8A">
      <w:start w:val="1"/>
      <w:numFmt w:val="bullet"/>
      <w:lvlText w:val=""/>
      <w:lvlJc w:val="left"/>
      <w:pPr>
        <w:ind w:left="2160" w:hanging="360"/>
      </w:pPr>
      <w:rPr>
        <w:rFonts w:hint="default" w:ascii="Wingdings" w:hAnsi="Wingdings"/>
      </w:rPr>
    </w:lvl>
    <w:lvl w:ilvl="3" w:tplc="6FD6C5B8">
      <w:start w:val="1"/>
      <w:numFmt w:val="bullet"/>
      <w:lvlText w:val=""/>
      <w:lvlJc w:val="left"/>
      <w:pPr>
        <w:ind w:left="2880" w:hanging="360"/>
      </w:pPr>
      <w:rPr>
        <w:rFonts w:hint="default" w:ascii="Symbol" w:hAnsi="Symbol"/>
      </w:rPr>
    </w:lvl>
    <w:lvl w:ilvl="4" w:tplc="D4E29B62">
      <w:start w:val="1"/>
      <w:numFmt w:val="bullet"/>
      <w:lvlText w:val="o"/>
      <w:lvlJc w:val="left"/>
      <w:pPr>
        <w:ind w:left="3600" w:hanging="360"/>
      </w:pPr>
      <w:rPr>
        <w:rFonts w:hint="default" w:ascii="Courier New" w:hAnsi="Courier New"/>
      </w:rPr>
    </w:lvl>
    <w:lvl w:ilvl="5" w:tplc="66880000">
      <w:start w:val="1"/>
      <w:numFmt w:val="bullet"/>
      <w:lvlText w:val=""/>
      <w:lvlJc w:val="left"/>
      <w:pPr>
        <w:ind w:left="4320" w:hanging="360"/>
      </w:pPr>
      <w:rPr>
        <w:rFonts w:hint="default" w:ascii="Wingdings" w:hAnsi="Wingdings"/>
      </w:rPr>
    </w:lvl>
    <w:lvl w:ilvl="6" w:tplc="43D6D676">
      <w:start w:val="1"/>
      <w:numFmt w:val="bullet"/>
      <w:lvlText w:val=""/>
      <w:lvlJc w:val="left"/>
      <w:pPr>
        <w:ind w:left="5040" w:hanging="360"/>
      </w:pPr>
      <w:rPr>
        <w:rFonts w:hint="default" w:ascii="Symbol" w:hAnsi="Symbol"/>
      </w:rPr>
    </w:lvl>
    <w:lvl w:ilvl="7" w:tplc="2DF8E3B4">
      <w:start w:val="1"/>
      <w:numFmt w:val="bullet"/>
      <w:lvlText w:val="o"/>
      <w:lvlJc w:val="left"/>
      <w:pPr>
        <w:ind w:left="5760" w:hanging="360"/>
      </w:pPr>
      <w:rPr>
        <w:rFonts w:hint="default" w:ascii="Courier New" w:hAnsi="Courier New"/>
      </w:rPr>
    </w:lvl>
    <w:lvl w:ilvl="8" w:tplc="064013C4">
      <w:start w:val="1"/>
      <w:numFmt w:val="bullet"/>
      <w:lvlText w:val=""/>
      <w:lvlJc w:val="left"/>
      <w:pPr>
        <w:ind w:left="6480" w:hanging="360"/>
      </w:pPr>
      <w:rPr>
        <w:rFonts w:hint="default" w:ascii="Wingdings" w:hAnsi="Wingdings"/>
      </w:rPr>
    </w:lvl>
  </w:abstractNum>
  <w:abstractNum w:abstractNumId="4" w15:restartNumberingAfterBreak="0">
    <w:nsid w:val="2AF2298C"/>
    <w:multiLevelType w:val="hybridMultilevel"/>
    <w:tmpl w:val="FFFFFFFF"/>
    <w:lvl w:ilvl="0" w:tplc="256C06E2">
      <w:start w:val="1"/>
      <w:numFmt w:val="decimal"/>
      <w:lvlText w:val="%1."/>
      <w:lvlJc w:val="left"/>
      <w:pPr>
        <w:ind w:left="720" w:hanging="360"/>
      </w:pPr>
    </w:lvl>
    <w:lvl w:ilvl="1" w:tplc="8102BEF4">
      <w:start w:val="1"/>
      <w:numFmt w:val="lowerLetter"/>
      <w:lvlText w:val="%2."/>
      <w:lvlJc w:val="left"/>
      <w:pPr>
        <w:ind w:left="1440" w:hanging="360"/>
      </w:pPr>
    </w:lvl>
    <w:lvl w:ilvl="2" w:tplc="4EE40AA2">
      <w:start w:val="1"/>
      <w:numFmt w:val="lowerRoman"/>
      <w:lvlText w:val="%3."/>
      <w:lvlJc w:val="right"/>
      <w:pPr>
        <w:ind w:left="2160" w:hanging="180"/>
      </w:pPr>
    </w:lvl>
    <w:lvl w:ilvl="3" w:tplc="4ED00BDA">
      <w:start w:val="1"/>
      <w:numFmt w:val="decimal"/>
      <w:lvlText w:val="%4."/>
      <w:lvlJc w:val="left"/>
      <w:pPr>
        <w:ind w:left="2880" w:hanging="360"/>
      </w:pPr>
    </w:lvl>
    <w:lvl w:ilvl="4" w:tplc="F522BE30">
      <w:start w:val="1"/>
      <w:numFmt w:val="lowerLetter"/>
      <w:lvlText w:val="%5."/>
      <w:lvlJc w:val="left"/>
      <w:pPr>
        <w:ind w:left="3600" w:hanging="360"/>
      </w:pPr>
    </w:lvl>
    <w:lvl w:ilvl="5" w:tplc="EB84EE86">
      <w:start w:val="1"/>
      <w:numFmt w:val="lowerRoman"/>
      <w:lvlText w:val="%6."/>
      <w:lvlJc w:val="right"/>
      <w:pPr>
        <w:ind w:left="4320" w:hanging="180"/>
      </w:pPr>
    </w:lvl>
    <w:lvl w:ilvl="6" w:tplc="1A3A8E54">
      <w:start w:val="1"/>
      <w:numFmt w:val="decimal"/>
      <w:lvlText w:val="%7."/>
      <w:lvlJc w:val="left"/>
      <w:pPr>
        <w:ind w:left="5040" w:hanging="360"/>
      </w:pPr>
    </w:lvl>
    <w:lvl w:ilvl="7" w:tplc="9BEA01A6">
      <w:start w:val="1"/>
      <w:numFmt w:val="lowerLetter"/>
      <w:lvlText w:val="%8."/>
      <w:lvlJc w:val="left"/>
      <w:pPr>
        <w:ind w:left="5760" w:hanging="360"/>
      </w:pPr>
    </w:lvl>
    <w:lvl w:ilvl="8" w:tplc="7C8A1CDE">
      <w:start w:val="1"/>
      <w:numFmt w:val="lowerRoman"/>
      <w:lvlText w:val="%9."/>
      <w:lvlJc w:val="right"/>
      <w:pPr>
        <w:ind w:left="6480" w:hanging="180"/>
      </w:pPr>
    </w:lvl>
  </w:abstractNum>
  <w:abstractNum w:abstractNumId="5" w15:restartNumberingAfterBreak="0">
    <w:nsid w:val="3152CA40"/>
    <w:multiLevelType w:val="hybridMultilevel"/>
    <w:tmpl w:val="FFFFFFFF"/>
    <w:lvl w:ilvl="0" w:tplc="E14EF4FA">
      <w:start w:val="16"/>
      <w:numFmt w:val="decimal"/>
      <w:lvlText w:val="%1."/>
      <w:lvlJc w:val="left"/>
      <w:pPr>
        <w:ind w:left="361" w:hanging="360"/>
      </w:pPr>
    </w:lvl>
    <w:lvl w:ilvl="1" w:tplc="D11EF438">
      <w:start w:val="1"/>
      <w:numFmt w:val="lowerLetter"/>
      <w:lvlText w:val="%2."/>
      <w:lvlJc w:val="left"/>
      <w:pPr>
        <w:ind w:left="1081" w:hanging="360"/>
      </w:pPr>
    </w:lvl>
    <w:lvl w:ilvl="2" w:tplc="97285BC6">
      <w:start w:val="1"/>
      <w:numFmt w:val="lowerRoman"/>
      <w:lvlText w:val="%3."/>
      <w:lvlJc w:val="right"/>
      <w:pPr>
        <w:ind w:left="1801" w:hanging="180"/>
      </w:pPr>
    </w:lvl>
    <w:lvl w:ilvl="3" w:tplc="1EECA280">
      <w:start w:val="1"/>
      <w:numFmt w:val="decimal"/>
      <w:lvlText w:val="%4."/>
      <w:lvlJc w:val="left"/>
      <w:pPr>
        <w:ind w:left="2521" w:hanging="360"/>
      </w:pPr>
    </w:lvl>
    <w:lvl w:ilvl="4" w:tplc="A45E1B2A">
      <w:start w:val="1"/>
      <w:numFmt w:val="lowerLetter"/>
      <w:lvlText w:val="%5."/>
      <w:lvlJc w:val="left"/>
      <w:pPr>
        <w:ind w:left="3241" w:hanging="360"/>
      </w:pPr>
    </w:lvl>
    <w:lvl w:ilvl="5" w:tplc="6B0410F0">
      <w:start w:val="1"/>
      <w:numFmt w:val="lowerRoman"/>
      <w:lvlText w:val="%6."/>
      <w:lvlJc w:val="right"/>
      <w:pPr>
        <w:ind w:left="3961" w:hanging="180"/>
      </w:pPr>
    </w:lvl>
    <w:lvl w:ilvl="6" w:tplc="4488629C">
      <w:start w:val="1"/>
      <w:numFmt w:val="decimal"/>
      <w:lvlText w:val="%7."/>
      <w:lvlJc w:val="left"/>
      <w:pPr>
        <w:ind w:left="4681" w:hanging="360"/>
      </w:pPr>
    </w:lvl>
    <w:lvl w:ilvl="7" w:tplc="86726640">
      <w:start w:val="1"/>
      <w:numFmt w:val="lowerLetter"/>
      <w:lvlText w:val="%8."/>
      <w:lvlJc w:val="left"/>
      <w:pPr>
        <w:ind w:left="5401" w:hanging="360"/>
      </w:pPr>
    </w:lvl>
    <w:lvl w:ilvl="8" w:tplc="2A265EA4">
      <w:start w:val="1"/>
      <w:numFmt w:val="lowerRoman"/>
      <w:lvlText w:val="%9."/>
      <w:lvlJc w:val="right"/>
      <w:pPr>
        <w:ind w:left="6121" w:hanging="180"/>
      </w:pPr>
    </w:lvl>
  </w:abstractNum>
  <w:abstractNum w:abstractNumId="6" w15:restartNumberingAfterBreak="0">
    <w:nsid w:val="47CF4BB5"/>
    <w:multiLevelType w:val="hybridMultilevel"/>
    <w:tmpl w:val="FFFFFFFF"/>
    <w:lvl w:ilvl="0" w:tplc="884C53D8">
      <w:start w:val="1"/>
      <w:numFmt w:val="decimal"/>
      <w:lvlText w:val="%1."/>
      <w:lvlJc w:val="left"/>
      <w:pPr>
        <w:ind w:left="361" w:hanging="360"/>
      </w:pPr>
    </w:lvl>
    <w:lvl w:ilvl="1" w:tplc="E6C0E9F2">
      <w:start w:val="1"/>
      <w:numFmt w:val="lowerLetter"/>
      <w:lvlText w:val="%2."/>
      <w:lvlJc w:val="left"/>
      <w:pPr>
        <w:ind w:left="1081" w:hanging="360"/>
      </w:pPr>
    </w:lvl>
    <w:lvl w:ilvl="2" w:tplc="9216DB46">
      <w:start w:val="1"/>
      <w:numFmt w:val="lowerRoman"/>
      <w:lvlText w:val="%3."/>
      <w:lvlJc w:val="right"/>
      <w:pPr>
        <w:ind w:left="1801" w:hanging="180"/>
      </w:pPr>
    </w:lvl>
    <w:lvl w:ilvl="3" w:tplc="875665BE">
      <w:start w:val="1"/>
      <w:numFmt w:val="decimal"/>
      <w:lvlText w:val="%4."/>
      <w:lvlJc w:val="left"/>
      <w:pPr>
        <w:ind w:left="2521" w:hanging="360"/>
      </w:pPr>
    </w:lvl>
    <w:lvl w:ilvl="4" w:tplc="93FA44FC">
      <w:start w:val="1"/>
      <w:numFmt w:val="lowerLetter"/>
      <w:lvlText w:val="%5."/>
      <w:lvlJc w:val="left"/>
      <w:pPr>
        <w:ind w:left="3241" w:hanging="360"/>
      </w:pPr>
    </w:lvl>
    <w:lvl w:ilvl="5" w:tplc="09F434D8">
      <w:start w:val="1"/>
      <w:numFmt w:val="lowerRoman"/>
      <w:lvlText w:val="%6."/>
      <w:lvlJc w:val="right"/>
      <w:pPr>
        <w:ind w:left="3961" w:hanging="180"/>
      </w:pPr>
    </w:lvl>
    <w:lvl w:ilvl="6" w:tplc="BFCCA20E">
      <w:start w:val="1"/>
      <w:numFmt w:val="decimal"/>
      <w:lvlText w:val="%7."/>
      <w:lvlJc w:val="left"/>
      <w:pPr>
        <w:ind w:left="4681" w:hanging="360"/>
      </w:pPr>
    </w:lvl>
    <w:lvl w:ilvl="7" w:tplc="5C36D66E">
      <w:start w:val="1"/>
      <w:numFmt w:val="lowerLetter"/>
      <w:lvlText w:val="%8."/>
      <w:lvlJc w:val="left"/>
      <w:pPr>
        <w:ind w:left="5401" w:hanging="360"/>
      </w:pPr>
    </w:lvl>
    <w:lvl w:ilvl="8" w:tplc="B288BB14">
      <w:start w:val="1"/>
      <w:numFmt w:val="lowerRoman"/>
      <w:lvlText w:val="%9."/>
      <w:lvlJc w:val="right"/>
      <w:pPr>
        <w:ind w:left="6121" w:hanging="180"/>
      </w:pPr>
    </w:lvl>
  </w:abstractNum>
  <w:abstractNum w:abstractNumId="7" w15:restartNumberingAfterBreak="0">
    <w:nsid w:val="47F3805B"/>
    <w:multiLevelType w:val="hybridMultilevel"/>
    <w:tmpl w:val="FFFFFFFF"/>
    <w:lvl w:ilvl="0" w:tplc="8C66CED4">
      <w:start w:val="1"/>
      <w:numFmt w:val="bullet"/>
      <w:lvlText w:val=""/>
      <w:lvlJc w:val="left"/>
      <w:pPr>
        <w:ind w:left="720" w:hanging="360"/>
      </w:pPr>
      <w:rPr>
        <w:rFonts w:hint="default" w:ascii="Symbol" w:hAnsi="Symbol"/>
      </w:rPr>
    </w:lvl>
    <w:lvl w:ilvl="1" w:tplc="2B246A34">
      <w:start w:val="1"/>
      <w:numFmt w:val="bullet"/>
      <w:lvlText w:val="o"/>
      <w:lvlJc w:val="left"/>
      <w:pPr>
        <w:ind w:left="1440" w:hanging="360"/>
      </w:pPr>
      <w:rPr>
        <w:rFonts w:hint="default" w:ascii="Courier New" w:hAnsi="Courier New"/>
      </w:rPr>
    </w:lvl>
    <w:lvl w:ilvl="2" w:tplc="DA523E4A">
      <w:start w:val="1"/>
      <w:numFmt w:val="bullet"/>
      <w:lvlText w:val=""/>
      <w:lvlJc w:val="left"/>
      <w:pPr>
        <w:ind w:left="2160" w:hanging="360"/>
      </w:pPr>
      <w:rPr>
        <w:rFonts w:hint="default" w:ascii="Wingdings" w:hAnsi="Wingdings"/>
      </w:rPr>
    </w:lvl>
    <w:lvl w:ilvl="3" w:tplc="E85E259E">
      <w:start w:val="1"/>
      <w:numFmt w:val="bullet"/>
      <w:lvlText w:val=""/>
      <w:lvlJc w:val="left"/>
      <w:pPr>
        <w:ind w:left="2880" w:hanging="360"/>
      </w:pPr>
      <w:rPr>
        <w:rFonts w:hint="default" w:ascii="Symbol" w:hAnsi="Symbol"/>
      </w:rPr>
    </w:lvl>
    <w:lvl w:ilvl="4" w:tplc="A48C3F1C">
      <w:start w:val="1"/>
      <w:numFmt w:val="bullet"/>
      <w:lvlText w:val="o"/>
      <w:lvlJc w:val="left"/>
      <w:pPr>
        <w:ind w:left="3600" w:hanging="360"/>
      </w:pPr>
      <w:rPr>
        <w:rFonts w:hint="default" w:ascii="Courier New" w:hAnsi="Courier New"/>
      </w:rPr>
    </w:lvl>
    <w:lvl w:ilvl="5" w:tplc="89F2A9BC">
      <w:start w:val="1"/>
      <w:numFmt w:val="bullet"/>
      <w:lvlText w:val=""/>
      <w:lvlJc w:val="left"/>
      <w:pPr>
        <w:ind w:left="4320" w:hanging="360"/>
      </w:pPr>
      <w:rPr>
        <w:rFonts w:hint="default" w:ascii="Wingdings" w:hAnsi="Wingdings"/>
      </w:rPr>
    </w:lvl>
    <w:lvl w:ilvl="6" w:tplc="3C980346">
      <w:start w:val="1"/>
      <w:numFmt w:val="bullet"/>
      <w:lvlText w:val=""/>
      <w:lvlJc w:val="left"/>
      <w:pPr>
        <w:ind w:left="5040" w:hanging="360"/>
      </w:pPr>
      <w:rPr>
        <w:rFonts w:hint="default" w:ascii="Symbol" w:hAnsi="Symbol"/>
      </w:rPr>
    </w:lvl>
    <w:lvl w:ilvl="7" w:tplc="FCA62312">
      <w:start w:val="1"/>
      <w:numFmt w:val="bullet"/>
      <w:lvlText w:val="o"/>
      <w:lvlJc w:val="left"/>
      <w:pPr>
        <w:ind w:left="5760" w:hanging="360"/>
      </w:pPr>
      <w:rPr>
        <w:rFonts w:hint="default" w:ascii="Courier New" w:hAnsi="Courier New"/>
      </w:rPr>
    </w:lvl>
    <w:lvl w:ilvl="8" w:tplc="AFA27054">
      <w:start w:val="1"/>
      <w:numFmt w:val="bullet"/>
      <w:lvlText w:val=""/>
      <w:lvlJc w:val="left"/>
      <w:pPr>
        <w:ind w:left="6480" w:hanging="360"/>
      </w:pPr>
      <w:rPr>
        <w:rFonts w:hint="default" w:ascii="Wingdings" w:hAnsi="Wingdings"/>
      </w:rPr>
    </w:lvl>
  </w:abstractNum>
  <w:abstractNum w:abstractNumId="8" w15:restartNumberingAfterBreak="0">
    <w:nsid w:val="4828BA59"/>
    <w:multiLevelType w:val="hybridMultilevel"/>
    <w:tmpl w:val="FFFFFFFF"/>
    <w:lvl w:ilvl="0" w:tplc="094E6060">
      <w:start w:val="1"/>
      <w:numFmt w:val="decimal"/>
      <w:lvlText w:val="%1."/>
      <w:lvlJc w:val="left"/>
      <w:pPr>
        <w:ind w:left="720" w:hanging="360"/>
      </w:pPr>
    </w:lvl>
    <w:lvl w:ilvl="1" w:tplc="BEC2A0F4">
      <w:start w:val="1"/>
      <w:numFmt w:val="lowerLetter"/>
      <w:lvlText w:val="%2."/>
      <w:lvlJc w:val="left"/>
      <w:pPr>
        <w:ind w:left="1440" w:hanging="360"/>
      </w:pPr>
    </w:lvl>
    <w:lvl w:ilvl="2" w:tplc="1A1C0F08">
      <w:start w:val="1"/>
      <w:numFmt w:val="lowerRoman"/>
      <w:lvlText w:val="%3."/>
      <w:lvlJc w:val="right"/>
      <w:pPr>
        <w:ind w:left="2160" w:hanging="180"/>
      </w:pPr>
    </w:lvl>
    <w:lvl w:ilvl="3" w:tplc="EFB46DC4">
      <w:start w:val="1"/>
      <w:numFmt w:val="decimal"/>
      <w:lvlText w:val="%4."/>
      <w:lvlJc w:val="left"/>
      <w:pPr>
        <w:ind w:left="2880" w:hanging="360"/>
      </w:pPr>
    </w:lvl>
    <w:lvl w:ilvl="4" w:tplc="785E2B9A">
      <w:start w:val="1"/>
      <w:numFmt w:val="lowerLetter"/>
      <w:lvlText w:val="%5."/>
      <w:lvlJc w:val="left"/>
      <w:pPr>
        <w:ind w:left="3600" w:hanging="360"/>
      </w:pPr>
    </w:lvl>
    <w:lvl w:ilvl="5" w:tplc="01C2EBE6">
      <w:start w:val="1"/>
      <w:numFmt w:val="lowerRoman"/>
      <w:lvlText w:val="%6."/>
      <w:lvlJc w:val="right"/>
      <w:pPr>
        <w:ind w:left="4320" w:hanging="180"/>
      </w:pPr>
    </w:lvl>
    <w:lvl w:ilvl="6" w:tplc="694E55D6">
      <w:start w:val="1"/>
      <w:numFmt w:val="decimal"/>
      <w:lvlText w:val="%7."/>
      <w:lvlJc w:val="left"/>
      <w:pPr>
        <w:ind w:left="5040" w:hanging="360"/>
      </w:pPr>
    </w:lvl>
    <w:lvl w:ilvl="7" w:tplc="5B2289CE">
      <w:start w:val="1"/>
      <w:numFmt w:val="lowerLetter"/>
      <w:lvlText w:val="%8."/>
      <w:lvlJc w:val="left"/>
      <w:pPr>
        <w:ind w:left="5760" w:hanging="360"/>
      </w:pPr>
    </w:lvl>
    <w:lvl w:ilvl="8" w:tplc="141CC57E">
      <w:start w:val="1"/>
      <w:numFmt w:val="lowerRoman"/>
      <w:lvlText w:val="%9."/>
      <w:lvlJc w:val="right"/>
      <w:pPr>
        <w:ind w:left="6480" w:hanging="180"/>
      </w:pPr>
    </w:lvl>
  </w:abstractNum>
  <w:abstractNum w:abstractNumId="9" w15:restartNumberingAfterBreak="0">
    <w:nsid w:val="4B8F4491"/>
    <w:multiLevelType w:val="hybridMultilevel"/>
    <w:tmpl w:val="FFFFFFFF"/>
    <w:lvl w:ilvl="0" w:tplc="D8B43222">
      <w:start w:val="1"/>
      <w:numFmt w:val="bullet"/>
      <w:lvlText w:val="·"/>
      <w:lvlJc w:val="left"/>
      <w:pPr>
        <w:ind w:left="720" w:hanging="360"/>
      </w:pPr>
      <w:rPr>
        <w:rFonts w:hint="default" w:ascii="Symbol" w:hAnsi="Symbol"/>
      </w:rPr>
    </w:lvl>
    <w:lvl w:ilvl="1" w:tplc="B386C67E">
      <w:start w:val="1"/>
      <w:numFmt w:val="bullet"/>
      <w:lvlText w:val="o"/>
      <w:lvlJc w:val="left"/>
      <w:pPr>
        <w:ind w:left="1440" w:hanging="360"/>
      </w:pPr>
      <w:rPr>
        <w:rFonts w:hint="default" w:ascii="Courier New" w:hAnsi="Courier New"/>
      </w:rPr>
    </w:lvl>
    <w:lvl w:ilvl="2" w:tplc="5192DBAA">
      <w:start w:val="1"/>
      <w:numFmt w:val="bullet"/>
      <w:lvlText w:val=""/>
      <w:lvlJc w:val="left"/>
      <w:pPr>
        <w:ind w:left="2160" w:hanging="360"/>
      </w:pPr>
      <w:rPr>
        <w:rFonts w:hint="default" w:ascii="Wingdings" w:hAnsi="Wingdings"/>
      </w:rPr>
    </w:lvl>
    <w:lvl w:ilvl="3" w:tplc="B008C1D4">
      <w:start w:val="1"/>
      <w:numFmt w:val="bullet"/>
      <w:lvlText w:val=""/>
      <w:lvlJc w:val="left"/>
      <w:pPr>
        <w:ind w:left="2880" w:hanging="360"/>
      </w:pPr>
      <w:rPr>
        <w:rFonts w:hint="default" w:ascii="Symbol" w:hAnsi="Symbol"/>
      </w:rPr>
    </w:lvl>
    <w:lvl w:ilvl="4" w:tplc="77020E4E">
      <w:start w:val="1"/>
      <w:numFmt w:val="bullet"/>
      <w:lvlText w:val="o"/>
      <w:lvlJc w:val="left"/>
      <w:pPr>
        <w:ind w:left="3600" w:hanging="360"/>
      </w:pPr>
      <w:rPr>
        <w:rFonts w:hint="default" w:ascii="Courier New" w:hAnsi="Courier New"/>
      </w:rPr>
    </w:lvl>
    <w:lvl w:ilvl="5" w:tplc="3514B868">
      <w:start w:val="1"/>
      <w:numFmt w:val="bullet"/>
      <w:lvlText w:val=""/>
      <w:lvlJc w:val="left"/>
      <w:pPr>
        <w:ind w:left="4320" w:hanging="360"/>
      </w:pPr>
      <w:rPr>
        <w:rFonts w:hint="default" w:ascii="Wingdings" w:hAnsi="Wingdings"/>
      </w:rPr>
    </w:lvl>
    <w:lvl w:ilvl="6" w:tplc="068EC310">
      <w:start w:val="1"/>
      <w:numFmt w:val="bullet"/>
      <w:lvlText w:val=""/>
      <w:lvlJc w:val="left"/>
      <w:pPr>
        <w:ind w:left="5040" w:hanging="360"/>
      </w:pPr>
      <w:rPr>
        <w:rFonts w:hint="default" w:ascii="Symbol" w:hAnsi="Symbol"/>
      </w:rPr>
    </w:lvl>
    <w:lvl w:ilvl="7" w:tplc="CA744452">
      <w:start w:val="1"/>
      <w:numFmt w:val="bullet"/>
      <w:lvlText w:val="o"/>
      <w:lvlJc w:val="left"/>
      <w:pPr>
        <w:ind w:left="5760" w:hanging="360"/>
      </w:pPr>
      <w:rPr>
        <w:rFonts w:hint="default" w:ascii="Courier New" w:hAnsi="Courier New"/>
      </w:rPr>
    </w:lvl>
    <w:lvl w:ilvl="8" w:tplc="51548192">
      <w:start w:val="1"/>
      <w:numFmt w:val="bullet"/>
      <w:lvlText w:val=""/>
      <w:lvlJc w:val="left"/>
      <w:pPr>
        <w:ind w:left="6480" w:hanging="360"/>
      </w:pPr>
      <w:rPr>
        <w:rFonts w:hint="default" w:ascii="Wingdings" w:hAnsi="Wingdings"/>
      </w:rPr>
    </w:lvl>
  </w:abstractNum>
  <w:abstractNum w:abstractNumId="10" w15:restartNumberingAfterBreak="0">
    <w:nsid w:val="55CED0CF"/>
    <w:multiLevelType w:val="hybridMultilevel"/>
    <w:tmpl w:val="FFFFFFFF"/>
    <w:lvl w:ilvl="0" w:tplc="7A7412A2">
      <w:start w:val="1"/>
      <w:numFmt w:val="decimal"/>
      <w:lvlText w:val="%1."/>
      <w:lvlJc w:val="left"/>
      <w:pPr>
        <w:ind w:left="720" w:hanging="360"/>
      </w:pPr>
    </w:lvl>
    <w:lvl w:ilvl="1" w:tplc="37DC3B94">
      <w:start w:val="1"/>
      <w:numFmt w:val="lowerLetter"/>
      <w:lvlText w:val="%2."/>
      <w:lvlJc w:val="left"/>
      <w:pPr>
        <w:ind w:left="1440" w:hanging="360"/>
      </w:pPr>
    </w:lvl>
    <w:lvl w:ilvl="2" w:tplc="09B275AC">
      <w:start w:val="1"/>
      <w:numFmt w:val="lowerRoman"/>
      <w:lvlText w:val="%3."/>
      <w:lvlJc w:val="right"/>
      <w:pPr>
        <w:ind w:left="2160" w:hanging="180"/>
      </w:pPr>
    </w:lvl>
    <w:lvl w:ilvl="3" w:tplc="BCE2BB62">
      <w:start w:val="1"/>
      <w:numFmt w:val="decimal"/>
      <w:lvlText w:val="%4."/>
      <w:lvlJc w:val="left"/>
      <w:pPr>
        <w:ind w:left="2880" w:hanging="360"/>
      </w:pPr>
    </w:lvl>
    <w:lvl w:ilvl="4" w:tplc="384057C4">
      <w:start w:val="1"/>
      <w:numFmt w:val="lowerLetter"/>
      <w:lvlText w:val="%5."/>
      <w:lvlJc w:val="left"/>
      <w:pPr>
        <w:ind w:left="3600" w:hanging="360"/>
      </w:pPr>
    </w:lvl>
    <w:lvl w:ilvl="5" w:tplc="4AE00C9E">
      <w:start w:val="1"/>
      <w:numFmt w:val="lowerRoman"/>
      <w:lvlText w:val="%6."/>
      <w:lvlJc w:val="right"/>
      <w:pPr>
        <w:ind w:left="4320" w:hanging="180"/>
      </w:pPr>
    </w:lvl>
    <w:lvl w:ilvl="6" w:tplc="679651B6">
      <w:start w:val="1"/>
      <w:numFmt w:val="decimal"/>
      <w:lvlText w:val="%7."/>
      <w:lvlJc w:val="left"/>
      <w:pPr>
        <w:ind w:left="5040" w:hanging="360"/>
      </w:pPr>
    </w:lvl>
    <w:lvl w:ilvl="7" w:tplc="4DFAF2C2">
      <w:start w:val="1"/>
      <w:numFmt w:val="lowerLetter"/>
      <w:lvlText w:val="%8."/>
      <w:lvlJc w:val="left"/>
      <w:pPr>
        <w:ind w:left="5760" w:hanging="360"/>
      </w:pPr>
    </w:lvl>
    <w:lvl w:ilvl="8" w:tplc="A38E1712">
      <w:start w:val="1"/>
      <w:numFmt w:val="lowerRoman"/>
      <w:lvlText w:val="%9."/>
      <w:lvlJc w:val="right"/>
      <w:pPr>
        <w:ind w:left="6480" w:hanging="180"/>
      </w:pPr>
    </w:lvl>
  </w:abstractNum>
  <w:abstractNum w:abstractNumId="11" w15:restartNumberingAfterBreak="0">
    <w:nsid w:val="584B9AB5"/>
    <w:multiLevelType w:val="hybridMultilevel"/>
    <w:tmpl w:val="FFFFFFFF"/>
    <w:lvl w:ilvl="0" w:tplc="00563D3C">
      <w:start w:val="1"/>
      <w:numFmt w:val="decimal"/>
      <w:lvlText w:val="%1."/>
      <w:lvlJc w:val="left"/>
      <w:pPr>
        <w:ind w:left="720" w:hanging="360"/>
      </w:pPr>
    </w:lvl>
    <w:lvl w:ilvl="1" w:tplc="7D8E5286">
      <w:start w:val="1"/>
      <w:numFmt w:val="lowerLetter"/>
      <w:lvlText w:val="%2."/>
      <w:lvlJc w:val="left"/>
      <w:pPr>
        <w:ind w:left="1440" w:hanging="360"/>
      </w:pPr>
    </w:lvl>
    <w:lvl w:ilvl="2" w:tplc="5E426A02">
      <w:start w:val="1"/>
      <w:numFmt w:val="lowerRoman"/>
      <w:lvlText w:val="%3."/>
      <w:lvlJc w:val="right"/>
      <w:pPr>
        <w:ind w:left="2160" w:hanging="180"/>
      </w:pPr>
    </w:lvl>
    <w:lvl w:ilvl="3" w:tplc="42DC789C">
      <w:start w:val="1"/>
      <w:numFmt w:val="decimal"/>
      <w:lvlText w:val="%4."/>
      <w:lvlJc w:val="left"/>
      <w:pPr>
        <w:ind w:left="2880" w:hanging="360"/>
      </w:pPr>
    </w:lvl>
    <w:lvl w:ilvl="4" w:tplc="905ED7C0">
      <w:start w:val="1"/>
      <w:numFmt w:val="lowerLetter"/>
      <w:lvlText w:val="%5."/>
      <w:lvlJc w:val="left"/>
      <w:pPr>
        <w:ind w:left="3600" w:hanging="360"/>
      </w:pPr>
    </w:lvl>
    <w:lvl w:ilvl="5" w:tplc="9E50F040">
      <w:start w:val="1"/>
      <w:numFmt w:val="lowerRoman"/>
      <w:lvlText w:val="%6."/>
      <w:lvlJc w:val="right"/>
      <w:pPr>
        <w:ind w:left="4320" w:hanging="180"/>
      </w:pPr>
    </w:lvl>
    <w:lvl w:ilvl="6" w:tplc="49C20524">
      <w:start w:val="1"/>
      <w:numFmt w:val="decimal"/>
      <w:lvlText w:val="%7."/>
      <w:lvlJc w:val="left"/>
      <w:pPr>
        <w:ind w:left="5040" w:hanging="360"/>
      </w:pPr>
    </w:lvl>
    <w:lvl w:ilvl="7" w:tplc="7FA4449E">
      <w:start w:val="1"/>
      <w:numFmt w:val="lowerLetter"/>
      <w:lvlText w:val="%8."/>
      <w:lvlJc w:val="left"/>
      <w:pPr>
        <w:ind w:left="5760" w:hanging="360"/>
      </w:pPr>
    </w:lvl>
    <w:lvl w:ilvl="8" w:tplc="E87432F8">
      <w:start w:val="1"/>
      <w:numFmt w:val="lowerRoman"/>
      <w:lvlText w:val="%9."/>
      <w:lvlJc w:val="right"/>
      <w:pPr>
        <w:ind w:left="6480" w:hanging="180"/>
      </w:pPr>
    </w:lvl>
  </w:abstractNum>
  <w:abstractNum w:abstractNumId="12" w15:restartNumberingAfterBreak="0">
    <w:nsid w:val="6152019D"/>
    <w:multiLevelType w:val="hybridMultilevel"/>
    <w:tmpl w:val="FFFFFFFF"/>
    <w:lvl w:ilvl="0" w:tplc="2280CFF6">
      <w:start w:val="1"/>
      <w:numFmt w:val="bullet"/>
      <w:lvlText w:val=""/>
      <w:lvlJc w:val="left"/>
      <w:pPr>
        <w:ind w:left="720" w:hanging="360"/>
      </w:pPr>
      <w:rPr>
        <w:rFonts w:hint="default" w:ascii="Symbol" w:hAnsi="Symbol"/>
      </w:rPr>
    </w:lvl>
    <w:lvl w:ilvl="1" w:tplc="97308676">
      <w:start w:val="1"/>
      <w:numFmt w:val="bullet"/>
      <w:lvlText w:val="o"/>
      <w:lvlJc w:val="left"/>
      <w:pPr>
        <w:ind w:left="1440" w:hanging="360"/>
      </w:pPr>
      <w:rPr>
        <w:rFonts w:hint="default" w:ascii="Courier New" w:hAnsi="Courier New"/>
      </w:rPr>
    </w:lvl>
    <w:lvl w:ilvl="2" w:tplc="DDDCCD50">
      <w:start w:val="1"/>
      <w:numFmt w:val="bullet"/>
      <w:lvlText w:val=""/>
      <w:lvlJc w:val="left"/>
      <w:pPr>
        <w:ind w:left="2160" w:hanging="360"/>
      </w:pPr>
      <w:rPr>
        <w:rFonts w:hint="default" w:ascii="Wingdings" w:hAnsi="Wingdings"/>
      </w:rPr>
    </w:lvl>
    <w:lvl w:ilvl="3" w:tplc="F1A264A2">
      <w:start w:val="1"/>
      <w:numFmt w:val="bullet"/>
      <w:lvlText w:val=""/>
      <w:lvlJc w:val="left"/>
      <w:pPr>
        <w:ind w:left="2880" w:hanging="360"/>
      </w:pPr>
      <w:rPr>
        <w:rFonts w:hint="default" w:ascii="Symbol" w:hAnsi="Symbol"/>
      </w:rPr>
    </w:lvl>
    <w:lvl w:ilvl="4" w:tplc="3294C0CE">
      <w:start w:val="1"/>
      <w:numFmt w:val="bullet"/>
      <w:lvlText w:val="o"/>
      <w:lvlJc w:val="left"/>
      <w:pPr>
        <w:ind w:left="3600" w:hanging="360"/>
      </w:pPr>
      <w:rPr>
        <w:rFonts w:hint="default" w:ascii="Courier New" w:hAnsi="Courier New"/>
      </w:rPr>
    </w:lvl>
    <w:lvl w:ilvl="5" w:tplc="429A59A2">
      <w:start w:val="1"/>
      <w:numFmt w:val="bullet"/>
      <w:lvlText w:val=""/>
      <w:lvlJc w:val="left"/>
      <w:pPr>
        <w:ind w:left="4320" w:hanging="360"/>
      </w:pPr>
      <w:rPr>
        <w:rFonts w:hint="default" w:ascii="Wingdings" w:hAnsi="Wingdings"/>
      </w:rPr>
    </w:lvl>
    <w:lvl w:ilvl="6" w:tplc="24E23756">
      <w:start w:val="1"/>
      <w:numFmt w:val="bullet"/>
      <w:lvlText w:val=""/>
      <w:lvlJc w:val="left"/>
      <w:pPr>
        <w:ind w:left="5040" w:hanging="360"/>
      </w:pPr>
      <w:rPr>
        <w:rFonts w:hint="default" w:ascii="Symbol" w:hAnsi="Symbol"/>
      </w:rPr>
    </w:lvl>
    <w:lvl w:ilvl="7" w:tplc="2DD24D56">
      <w:start w:val="1"/>
      <w:numFmt w:val="bullet"/>
      <w:lvlText w:val="o"/>
      <w:lvlJc w:val="left"/>
      <w:pPr>
        <w:ind w:left="5760" w:hanging="360"/>
      </w:pPr>
      <w:rPr>
        <w:rFonts w:hint="default" w:ascii="Courier New" w:hAnsi="Courier New"/>
      </w:rPr>
    </w:lvl>
    <w:lvl w:ilvl="8" w:tplc="5124673C">
      <w:start w:val="1"/>
      <w:numFmt w:val="bullet"/>
      <w:lvlText w:val=""/>
      <w:lvlJc w:val="left"/>
      <w:pPr>
        <w:ind w:left="6480" w:hanging="360"/>
      </w:pPr>
      <w:rPr>
        <w:rFonts w:hint="default" w:ascii="Wingdings" w:hAnsi="Wingdings"/>
      </w:rPr>
    </w:lvl>
  </w:abstractNum>
  <w:num w:numId="1" w16cid:durableId="1652949049">
    <w:abstractNumId w:val="5"/>
  </w:num>
  <w:num w:numId="2" w16cid:durableId="1115632490">
    <w:abstractNumId w:val="2"/>
  </w:num>
  <w:num w:numId="3" w16cid:durableId="851802034">
    <w:abstractNumId w:val="6"/>
  </w:num>
  <w:num w:numId="4" w16cid:durableId="1898782485">
    <w:abstractNumId w:val="9"/>
  </w:num>
  <w:num w:numId="5" w16cid:durableId="1638031099">
    <w:abstractNumId w:val="1"/>
  </w:num>
  <w:num w:numId="6" w16cid:durableId="1307466102">
    <w:abstractNumId w:val="3"/>
  </w:num>
  <w:num w:numId="7" w16cid:durableId="1325939010">
    <w:abstractNumId w:val="12"/>
  </w:num>
  <w:num w:numId="8" w16cid:durableId="1014502846">
    <w:abstractNumId w:val="7"/>
  </w:num>
  <w:num w:numId="9" w16cid:durableId="425535668">
    <w:abstractNumId w:val="8"/>
  </w:num>
  <w:num w:numId="10" w16cid:durableId="1031489340">
    <w:abstractNumId w:val="11"/>
  </w:num>
  <w:num w:numId="11" w16cid:durableId="883490891">
    <w:abstractNumId w:val="4"/>
  </w:num>
  <w:num w:numId="12" w16cid:durableId="2030526609">
    <w:abstractNumId w:val="10"/>
  </w:num>
  <w:num w:numId="13" w16cid:durableId="2086027925">
    <w:abstractNumId w:val="0"/>
  </w:num>
  <w:numIdMacAtCleanup w:val="13"/>
</w:numbering>
</file>

<file path=word/people.xml><?xml version="1.0" encoding="utf-8"?>
<w15:people xmlns:mc="http://schemas.openxmlformats.org/markup-compatibility/2006" xmlns:w15="http://schemas.microsoft.com/office/word/2012/wordml" mc:Ignorable="w15">
  <w15:person w15:author="Alexa Lilian, Acero Reyes">
    <w15:presenceInfo w15:providerId="AD" w15:userId="S::alacero@saludcapital.gov.co::032fda69-2f57-479b-b3e8-07e42d7d8c49"/>
  </w15:person>
  <w15:person w15:author="Alexa Lilian, Acero Reyes [2]">
    <w15:presenceInfo w15:providerId="AD" w15:userId="S::ALAcero@saludcapital.gov.co::032fda69-2f57-479b-b3e8-07e42d7d8c49"/>
  </w15:person>
  <w15:person w15:author="Sandra Lorena, Botero Montes">
    <w15:presenceInfo w15:providerId="AD" w15:userId="S::slbotero@saludcapital.gov.co::9ae530b9-71f8-4d17-8057-fbba92c094d0"/>
  </w15:person>
  <w15:person w15:author="Oscar Enrique, Forero Ariza">
    <w15:presenceInfo w15:providerId="AD" w15:userId="S::oeforero@saludcapital.gov.co::b33a247b-7af3-4e32-908c-d71e7e3a8768"/>
  </w15:person>
  <w15:person w15:author="Diane, Moyano Romero">
    <w15:presenceInfo w15:providerId="AD" w15:userId="S::dmoyano@saludcapital.gov.co::62f0fbef-c47a-4bd3-85e3-85b8ca403593"/>
  </w15:person>
  <w15:person w15:author="Maria Jose, Cabrera Garcia">
    <w15:presenceInfo w15:providerId="AD" w15:userId="S::mjcabrera@saludcapital.gov.co::96791be5-ee01-44b7-af5c-264a27774892"/>
  </w15:person>
  <w15:person w15:author="Maria Jose, Cabrera Garcia">
    <w15:presenceInfo w15:providerId="AD" w15:userId="S::mjcabrera@saludcapital.gov.co::96791be5-ee01-44b7-af5c-264a27774892"/>
  </w15:person>
  <w15:person w15:author="Liseth Lorena, Pava Saldaña">
    <w15:presenceInfo w15:providerId="AD" w15:userId="S::llpava@saludcapital.gov.co::088bdcad-bb95-461e-820a-79e49a3980af"/>
  </w15:person>
  <w15:person w15:author="Liseth Lorena, Pava Saldaña">
    <w15:presenceInfo w15:providerId="AD" w15:userId="S::llpava@saludcapital.gov.co::088bdcad-bb95-461e-820a-79e49a3980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241FC"/>
    <w:rsid w:val="0002514C"/>
    <w:rsid w:val="0003024B"/>
    <w:rsid w:val="000305CE"/>
    <w:rsid w:val="00031672"/>
    <w:rsid w:val="00043F14"/>
    <w:rsid w:val="00044E8C"/>
    <w:rsid w:val="00045915"/>
    <w:rsid w:val="000511C6"/>
    <w:rsid w:val="00051D7D"/>
    <w:rsid w:val="00052C33"/>
    <w:rsid w:val="000546BC"/>
    <w:rsid w:val="000646EB"/>
    <w:rsid w:val="00064DBC"/>
    <w:rsid w:val="0007239E"/>
    <w:rsid w:val="00074108"/>
    <w:rsid w:val="0007624C"/>
    <w:rsid w:val="00087415"/>
    <w:rsid w:val="00090E81"/>
    <w:rsid w:val="0009290F"/>
    <w:rsid w:val="0009415B"/>
    <w:rsid w:val="000A0D9D"/>
    <w:rsid w:val="000B24A4"/>
    <w:rsid w:val="000B3DE6"/>
    <w:rsid w:val="000B71D7"/>
    <w:rsid w:val="000B7F48"/>
    <w:rsid w:val="000C692B"/>
    <w:rsid w:val="000D0AF9"/>
    <w:rsid w:val="000D1C88"/>
    <w:rsid w:val="000D5A73"/>
    <w:rsid w:val="000D60C7"/>
    <w:rsid w:val="000D79BB"/>
    <w:rsid w:val="000E28B0"/>
    <w:rsid w:val="000E2FED"/>
    <w:rsid w:val="000E52B6"/>
    <w:rsid w:val="000F285A"/>
    <w:rsid w:val="000F3C69"/>
    <w:rsid w:val="000F5B5D"/>
    <w:rsid w:val="001028AB"/>
    <w:rsid w:val="00107220"/>
    <w:rsid w:val="001235F7"/>
    <w:rsid w:val="00124225"/>
    <w:rsid w:val="0012665E"/>
    <w:rsid w:val="00131118"/>
    <w:rsid w:val="0013164C"/>
    <w:rsid w:val="00131661"/>
    <w:rsid w:val="00132CBF"/>
    <w:rsid w:val="00134D04"/>
    <w:rsid w:val="00135844"/>
    <w:rsid w:val="00136A04"/>
    <w:rsid w:val="00137426"/>
    <w:rsid w:val="00142CD2"/>
    <w:rsid w:val="00143528"/>
    <w:rsid w:val="00145AC0"/>
    <w:rsid w:val="00153B69"/>
    <w:rsid w:val="00155F39"/>
    <w:rsid w:val="00157BC8"/>
    <w:rsid w:val="001610A2"/>
    <w:rsid w:val="00162535"/>
    <w:rsid w:val="001632F0"/>
    <w:rsid w:val="00164009"/>
    <w:rsid w:val="00164D08"/>
    <w:rsid w:val="001668E7"/>
    <w:rsid w:val="00175C9C"/>
    <w:rsid w:val="00183D3B"/>
    <w:rsid w:val="00185601"/>
    <w:rsid w:val="0019704B"/>
    <w:rsid w:val="001A397F"/>
    <w:rsid w:val="001B241B"/>
    <w:rsid w:val="001C582D"/>
    <w:rsid w:val="001D23B6"/>
    <w:rsid w:val="001D33CD"/>
    <w:rsid w:val="001D4738"/>
    <w:rsid w:val="001D54A0"/>
    <w:rsid w:val="001D70B1"/>
    <w:rsid w:val="001E2996"/>
    <w:rsid w:val="001E4C9F"/>
    <w:rsid w:val="001F0435"/>
    <w:rsid w:val="00200A0F"/>
    <w:rsid w:val="00214EC7"/>
    <w:rsid w:val="00216CB6"/>
    <w:rsid w:val="0022077D"/>
    <w:rsid w:val="002216E7"/>
    <w:rsid w:val="0022577A"/>
    <w:rsid w:val="00231142"/>
    <w:rsid w:val="00233E68"/>
    <w:rsid w:val="00235CC6"/>
    <w:rsid w:val="00243D0B"/>
    <w:rsid w:val="0024546F"/>
    <w:rsid w:val="002459BE"/>
    <w:rsid w:val="00250192"/>
    <w:rsid w:val="00250394"/>
    <w:rsid w:val="00254548"/>
    <w:rsid w:val="00260656"/>
    <w:rsid w:val="00262A7C"/>
    <w:rsid w:val="00270785"/>
    <w:rsid w:val="00270EF4"/>
    <w:rsid w:val="00273B13"/>
    <w:rsid w:val="002740E0"/>
    <w:rsid w:val="0027435D"/>
    <w:rsid w:val="0028128E"/>
    <w:rsid w:val="002820E6"/>
    <w:rsid w:val="00283084"/>
    <w:rsid w:val="00283FBF"/>
    <w:rsid w:val="00284B27"/>
    <w:rsid w:val="002940F2"/>
    <w:rsid w:val="002957D5"/>
    <w:rsid w:val="002A6034"/>
    <w:rsid w:val="002A7599"/>
    <w:rsid w:val="002B0F53"/>
    <w:rsid w:val="002C1D84"/>
    <w:rsid w:val="002C394B"/>
    <w:rsid w:val="002C4468"/>
    <w:rsid w:val="002C54A1"/>
    <w:rsid w:val="002C76C6"/>
    <w:rsid w:val="002D2491"/>
    <w:rsid w:val="002D6525"/>
    <w:rsid w:val="002E2D2E"/>
    <w:rsid w:val="002E2F0D"/>
    <w:rsid w:val="002E3797"/>
    <w:rsid w:val="002E6644"/>
    <w:rsid w:val="002E702F"/>
    <w:rsid w:val="002E795A"/>
    <w:rsid w:val="002E7D9F"/>
    <w:rsid w:val="002F06E9"/>
    <w:rsid w:val="002F0DBC"/>
    <w:rsid w:val="002F28D9"/>
    <w:rsid w:val="002F4955"/>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77CF2"/>
    <w:rsid w:val="00381040"/>
    <w:rsid w:val="003841CD"/>
    <w:rsid w:val="00386EF0"/>
    <w:rsid w:val="00397AFC"/>
    <w:rsid w:val="003A7D30"/>
    <w:rsid w:val="003B2A20"/>
    <w:rsid w:val="003B5D97"/>
    <w:rsid w:val="003B61AD"/>
    <w:rsid w:val="003B796E"/>
    <w:rsid w:val="003C1872"/>
    <w:rsid w:val="003C260B"/>
    <w:rsid w:val="003C4A32"/>
    <w:rsid w:val="003C57C8"/>
    <w:rsid w:val="003D25D2"/>
    <w:rsid w:val="003D2637"/>
    <w:rsid w:val="003D3066"/>
    <w:rsid w:val="003D4DE8"/>
    <w:rsid w:val="003D4F03"/>
    <w:rsid w:val="003D5355"/>
    <w:rsid w:val="003D61E1"/>
    <w:rsid w:val="003E1602"/>
    <w:rsid w:val="003E1D98"/>
    <w:rsid w:val="003E3977"/>
    <w:rsid w:val="003E567A"/>
    <w:rsid w:val="003E6811"/>
    <w:rsid w:val="003F50D9"/>
    <w:rsid w:val="004008B0"/>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435A0"/>
    <w:rsid w:val="00447B8B"/>
    <w:rsid w:val="00450878"/>
    <w:rsid w:val="00452AED"/>
    <w:rsid w:val="004551A0"/>
    <w:rsid w:val="004552F7"/>
    <w:rsid w:val="004559F4"/>
    <w:rsid w:val="004631EB"/>
    <w:rsid w:val="00463E4B"/>
    <w:rsid w:val="00475318"/>
    <w:rsid w:val="00487FCB"/>
    <w:rsid w:val="0049097C"/>
    <w:rsid w:val="00491E04"/>
    <w:rsid w:val="004947C6"/>
    <w:rsid w:val="004954CD"/>
    <w:rsid w:val="004A4BC8"/>
    <w:rsid w:val="004A56D6"/>
    <w:rsid w:val="004B445E"/>
    <w:rsid w:val="004C39E1"/>
    <w:rsid w:val="004C4E39"/>
    <w:rsid w:val="004D1AB4"/>
    <w:rsid w:val="004D4C63"/>
    <w:rsid w:val="004D61BA"/>
    <w:rsid w:val="004E1183"/>
    <w:rsid w:val="004F1E20"/>
    <w:rsid w:val="004F2D7D"/>
    <w:rsid w:val="004F45A3"/>
    <w:rsid w:val="00501C14"/>
    <w:rsid w:val="00502AA9"/>
    <w:rsid w:val="00506774"/>
    <w:rsid w:val="005217FD"/>
    <w:rsid w:val="00524478"/>
    <w:rsid w:val="00525FE1"/>
    <w:rsid w:val="0052749D"/>
    <w:rsid w:val="00534AEA"/>
    <w:rsid w:val="00543DCA"/>
    <w:rsid w:val="005451F2"/>
    <w:rsid w:val="005513D5"/>
    <w:rsid w:val="00551771"/>
    <w:rsid w:val="00563A94"/>
    <w:rsid w:val="0056490C"/>
    <w:rsid w:val="0056582B"/>
    <w:rsid w:val="0057309C"/>
    <w:rsid w:val="005756F3"/>
    <w:rsid w:val="00580286"/>
    <w:rsid w:val="00585211"/>
    <w:rsid w:val="00585552"/>
    <w:rsid w:val="005948DF"/>
    <w:rsid w:val="00595116"/>
    <w:rsid w:val="00595166"/>
    <w:rsid w:val="005A1A26"/>
    <w:rsid w:val="005A6946"/>
    <w:rsid w:val="005B0C3B"/>
    <w:rsid w:val="005B5FFC"/>
    <w:rsid w:val="005C0B2D"/>
    <w:rsid w:val="005C1BD9"/>
    <w:rsid w:val="005C33CB"/>
    <w:rsid w:val="005C4D0D"/>
    <w:rsid w:val="005C6BB9"/>
    <w:rsid w:val="005D2D8C"/>
    <w:rsid w:val="005D76A5"/>
    <w:rsid w:val="005E12C6"/>
    <w:rsid w:val="005E79CC"/>
    <w:rsid w:val="005F64C6"/>
    <w:rsid w:val="005F7603"/>
    <w:rsid w:val="0061352F"/>
    <w:rsid w:val="00615E27"/>
    <w:rsid w:val="00616DE3"/>
    <w:rsid w:val="006239F6"/>
    <w:rsid w:val="00624ACD"/>
    <w:rsid w:val="006307D5"/>
    <w:rsid w:val="00630D06"/>
    <w:rsid w:val="00631DE1"/>
    <w:rsid w:val="00631E19"/>
    <w:rsid w:val="00647B0B"/>
    <w:rsid w:val="006509B9"/>
    <w:rsid w:val="006538C2"/>
    <w:rsid w:val="00663E09"/>
    <w:rsid w:val="006643F6"/>
    <w:rsid w:val="0067625A"/>
    <w:rsid w:val="006849EA"/>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737A"/>
    <w:rsid w:val="00717F76"/>
    <w:rsid w:val="00737DC7"/>
    <w:rsid w:val="0074317B"/>
    <w:rsid w:val="007438F0"/>
    <w:rsid w:val="00754477"/>
    <w:rsid w:val="00768C74"/>
    <w:rsid w:val="0077168B"/>
    <w:rsid w:val="00774669"/>
    <w:rsid w:val="00774865"/>
    <w:rsid w:val="0077592A"/>
    <w:rsid w:val="00781480"/>
    <w:rsid w:val="007822A4"/>
    <w:rsid w:val="0078294A"/>
    <w:rsid w:val="0078420C"/>
    <w:rsid w:val="007863CA"/>
    <w:rsid w:val="0079011B"/>
    <w:rsid w:val="0079090B"/>
    <w:rsid w:val="00794D05"/>
    <w:rsid w:val="00796AA9"/>
    <w:rsid w:val="007A470C"/>
    <w:rsid w:val="007A4CA4"/>
    <w:rsid w:val="007B518F"/>
    <w:rsid w:val="0080095D"/>
    <w:rsid w:val="00801A54"/>
    <w:rsid w:val="00802779"/>
    <w:rsid w:val="00803B58"/>
    <w:rsid w:val="00810FEF"/>
    <w:rsid w:val="008115EB"/>
    <w:rsid w:val="0081244C"/>
    <w:rsid w:val="00814F81"/>
    <w:rsid w:val="00815A9A"/>
    <w:rsid w:val="00815E75"/>
    <w:rsid w:val="00816129"/>
    <w:rsid w:val="008175AD"/>
    <w:rsid w:val="008229D2"/>
    <w:rsid w:val="00823885"/>
    <w:rsid w:val="00825957"/>
    <w:rsid w:val="00844BCC"/>
    <w:rsid w:val="00846218"/>
    <w:rsid w:val="00847526"/>
    <w:rsid w:val="00851888"/>
    <w:rsid w:val="0086358E"/>
    <w:rsid w:val="00866FC6"/>
    <w:rsid w:val="008713E3"/>
    <w:rsid w:val="00872CBB"/>
    <w:rsid w:val="0087518C"/>
    <w:rsid w:val="0087552A"/>
    <w:rsid w:val="00876728"/>
    <w:rsid w:val="00877DC5"/>
    <w:rsid w:val="00880270"/>
    <w:rsid w:val="00883C0D"/>
    <w:rsid w:val="008844FF"/>
    <w:rsid w:val="008A00D1"/>
    <w:rsid w:val="008A0426"/>
    <w:rsid w:val="008A1388"/>
    <w:rsid w:val="008A1B84"/>
    <w:rsid w:val="008A6138"/>
    <w:rsid w:val="008A71CC"/>
    <w:rsid w:val="008B2132"/>
    <w:rsid w:val="008C58ED"/>
    <w:rsid w:val="008C7492"/>
    <w:rsid w:val="008C7EEC"/>
    <w:rsid w:val="008D0375"/>
    <w:rsid w:val="008D4AA9"/>
    <w:rsid w:val="008E46FE"/>
    <w:rsid w:val="008E5949"/>
    <w:rsid w:val="008E6FA9"/>
    <w:rsid w:val="008F55C8"/>
    <w:rsid w:val="008F7817"/>
    <w:rsid w:val="00900400"/>
    <w:rsid w:val="00903102"/>
    <w:rsid w:val="00913307"/>
    <w:rsid w:val="00914B9C"/>
    <w:rsid w:val="0092028F"/>
    <w:rsid w:val="00920986"/>
    <w:rsid w:val="009245B3"/>
    <w:rsid w:val="0094586B"/>
    <w:rsid w:val="00945E26"/>
    <w:rsid w:val="00954911"/>
    <w:rsid w:val="009568F3"/>
    <w:rsid w:val="0096149A"/>
    <w:rsid w:val="009641EF"/>
    <w:rsid w:val="00964C11"/>
    <w:rsid w:val="00965BD8"/>
    <w:rsid w:val="00967957"/>
    <w:rsid w:val="00971216"/>
    <w:rsid w:val="00973583"/>
    <w:rsid w:val="00973D90"/>
    <w:rsid w:val="00984584"/>
    <w:rsid w:val="009848E6"/>
    <w:rsid w:val="00987478"/>
    <w:rsid w:val="009A24E5"/>
    <w:rsid w:val="009A36C8"/>
    <w:rsid w:val="009B2DBC"/>
    <w:rsid w:val="009C18B0"/>
    <w:rsid w:val="009C2EA8"/>
    <w:rsid w:val="009C3294"/>
    <w:rsid w:val="009C4C3A"/>
    <w:rsid w:val="009C6C78"/>
    <w:rsid w:val="009D4AD0"/>
    <w:rsid w:val="009F02B6"/>
    <w:rsid w:val="009F1FC1"/>
    <w:rsid w:val="009F263B"/>
    <w:rsid w:val="009F48C3"/>
    <w:rsid w:val="009F61EA"/>
    <w:rsid w:val="00A00F44"/>
    <w:rsid w:val="00A05007"/>
    <w:rsid w:val="00A15A5D"/>
    <w:rsid w:val="00A2238F"/>
    <w:rsid w:val="00A27775"/>
    <w:rsid w:val="00A311A3"/>
    <w:rsid w:val="00A316DF"/>
    <w:rsid w:val="00A32A05"/>
    <w:rsid w:val="00A32B8C"/>
    <w:rsid w:val="00A42F10"/>
    <w:rsid w:val="00A52970"/>
    <w:rsid w:val="00A53F70"/>
    <w:rsid w:val="00A56CD3"/>
    <w:rsid w:val="00A627CE"/>
    <w:rsid w:val="00A7045F"/>
    <w:rsid w:val="00A70AB8"/>
    <w:rsid w:val="00A74CB9"/>
    <w:rsid w:val="00A77969"/>
    <w:rsid w:val="00A77F2D"/>
    <w:rsid w:val="00A81B69"/>
    <w:rsid w:val="00A82DCA"/>
    <w:rsid w:val="00A83A36"/>
    <w:rsid w:val="00A84818"/>
    <w:rsid w:val="00A85F70"/>
    <w:rsid w:val="00A8744B"/>
    <w:rsid w:val="00A87E2D"/>
    <w:rsid w:val="00A947F5"/>
    <w:rsid w:val="00AA1574"/>
    <w:rsid w:val="00AA55A0"/>
    <w:rsid w:val="00AA63AF"/>
    <w:rsid w:val="00AA7863"/>
    <w:rsid w:val="00AC31BF"/>
    <w:rsid w:val="00AC3A4B"/>
    <w:rsid w:val="00AC49FE"/>
    <w:rsid w:val="00AD0BB1"/>
    <w:rsid w:val="00AD17A8"/>
    <w:rsid w:val="00AD23D0"/>
    <w:rsid w:val="00AE325F"/>
    <w:rsid w:val="00AE3D2E"/>
    <w:rsid w:val="00AE5FF7"/>
    <w:rsid w:val="00AE7C68"/>
    <w:rsid w:val="00AE7FE2"/>
    <w:rsid w:val="00AF0527"/>
    <w:rsid w:val="00AF3DE2"/>
    <w:rsid w:val="00AF659A"/>
    <w:rsid w:val="00AF7B0A"/>
    <w:rsid w:val="00B031BA"/>
    <w:rsid w:val="00B1355A"/>
    <w:rsid w:val="00B179D0"/>
    <w:rsid w:val="00B17C47"/>
    <w:rsid w:val="00B21C00"/>
    <w:rsid w:val="00B2332E"/>
    <w:rsid w:val="00B24070"/>
    <w:rsid w:val="00B24718"/>
    <w:rsid w:val="00B24C6A"/>
    <w:rsid w:val="00B27A0D"/>
    <w:rsid w:val="00B3096B"/>
    <w:rsid w:val="00B36880"/>
    <w:rsid w:val="00B42051"/>
    <w:rsid w:val="00B4232C"/>
    <w:rsid w:val="00B43A82"/>
    <w:rsid w:val="00B43D9A"/>
    <w:rsid w:val="00B55F09"/>
    <w:rsid w:val="00B76E09"/>
    <w:rsid w:val="00B771C8"/>
    <w:rsid w:val="00B80FAD"/>
    <w:rsid w:val="00B86A34"/>
    <w:rsid w:val="00B90B1C"/>
    <w:rsid w:val="00B96FB5"/>
    <w:rsid w:val="00BA1B61"/>
    <w:rsid w:val="00BA6509"/>
    <w:rsid w:val="00BB00E3"/>
    <w:rsid w:val="00BB0FA2"/>
    <w:rsid w:val="00BB3520"/>
    <w:rsid w:val="00BC03A9"/>
    <w:rsid w:val="00BC089D"/>
    <w:rsid w:val="00BD3B03"/>
    <w:rsid w:val="00BD496E"/>
    <w:rsid w:val="00BD4C43"/>
    <w:rsid w:val="00BF0F2D"/>
    <w:rsid w:val="00C0127D"/>
    <w:rsid w:val="00C04404"/>
    <w:rsid w:val="00C074B2"/>
    <w:rsid w:val="00C110EA"/>
    <w:rsid w:val="00C2059C"/>
    <w:rsid w:val="00C25782"/>
    <w:rsid w:val="00C30392"/>
    <w:rsid w:val="00C31C90"/>
    <w:rsid w:val="00C32ABB"/>
    <w:rsid w:val="00C34DA9"/>
    <w:rsid w:val="00C36EE8"/>
    <w:rsid w:val="00C42657"/>
    <w:rsid w:val="00C467EE"/>
    <w:rsid w:val="00C4771D"/>
    <w:rsid w:val="00C57AC1"/>
    <w:rsid w:val="00C6058A"/>
    <w:rsid w:val="00C62E6D"/>
    <w:rsid w:val="00C63F92"/>
    <w:rsid w:val="00C700E6"/>
    <w:rsid w:val="00C812CC"/>
    <w:rsid w:val="00C92801"/>
    <w:rsid w:val="00CA0649"/>
    <w:rsid w:val="00CA7921"/>
    <w:rsid w:val="00CB44AA"/>
    <w:rsid w:val="00CB7CA9"/>
    <w:rsid w:val="00CC2535"/>
    <w:rsid w:val="00CD2EDE"/>
    <w:rsid w:val="00CD69A2"/>
    <w:rsid w:val="00CE1CBB"/>
    <w:rsid w:val="00CE2BDE"/>
    <w:rsid w:val="00CE5AB3"/>
    <w:rsid w:val="00CE6AF6"/>
    <w:rsid w:val="00CE7129"/>
    <w:rsid w:val="00CF0818"/>
    <w:rsid w:val="00CF5BAF"/>
    <w:rsid w:val="00CF73F7"/>
    <w:rsid w:val="00CF792E"/>
    <w:rsid w:val="00D0737B"/>
    <w:rsid w:val="00D110A6"/>
    <w:rsid w:val="00D12419"/>
    <w:rsid w:val="00D17430"/>
    <w:rsid w:val="00D20773"/>
    <w:rsid w:val="00D23770"/>
    <w:rsid w:val="00D24DBF"/>
    <w:rsid w:val="00D30ED1"/>
    <w:rsid w:val="00D34A6A"/>
    <w:rsid w:val="00D40D41"/>
    <w:rsid w:val="00D40F54"/>
    <w:rsid w:val="00D43C0A"/>
    <w:rsid w:val="00D50413"/>
    <w:rsid w:val="00D51F35"/>
    <w:rsid w:val="00D53898"/>
    <w:rsid w:val="00D56EA4"/>
    <w:rsid w:val="00D60501"/>
    <w:rsid w:val="00D669BC"/>
    <w:rsid w:val="00D722B2"/>
    <w:rsid w:val="00D81546"/>
    <w:rsid w:val="00D8177E"/>
    <w:rsid w:val="00D831E3"/>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D0261"/>
    <w:rsid w:val="00DD0D59"/>
    <w:rsid w:val="00DD6DB8"/>
    <w:rsid w:val="00DD7F86"/>
    <w:rsid w:val="00DE0310"/>
    <w:rsid w:val="00DE20DE"/>
    <w:rsid w:val="00DE6D38"/>
    <w:rsid w:val="00DF19FA"/>
    <w:rsid w:val="00DF290D"/>
    <w:rsid w:val="00E01DF5"/>
    <w:rsid w:val="00E0304F"/>
    <w:rsid w:val="00E10591"/>
    <w:rsid w:val="00E1260A"/>
    <w:rsid w:val="00E164D4"/>
    <w:rsid w:val="00E17F4C"/>
    <w:rsid w:val="00E20731"/>
    <w:rsid w:val="00E21445"/>
    <w:rsid w:val="00E23DCC"/>
    <w:rsid w:val="00E27BF4"/>
    <w:rsid w:val="00E371FA"/>
    <w:rsid w:val="00E4462C"/>
    <w:rsid w:val="00E44F94"/>
    <w:rsid w:val="00E4574A"/>
    <w:rsid w:val="00E46CA8"/>
    <w:rsid w:val="00E47E34"/>
    <w:rsid w:val="00E568D3"/>
    <w:rsid w:val="00E646CE"/>
    <w:rsid w:val="00E66D22"/>
    <w:rsid w:val="00E7096F"/>
    <w:rsid w:val="00E87362"/>
    <w:rsid w:val="00EA712E"/>
    <w:rsid w:val="00EB68F1"/>
    <w:rsid w:val="00EC2195"/>
    <w:rsid w:val="00EC50AE"/>
    <w:rsid w:val="00ED4933"/>
    <w:rsid w:val="00ED5FE7"/>
    <w:rsid w:val="00ED7D84"/>
    <w:rsid w:val="00EE43D8"/>
    <w:rsid w:val="00EF4666"/>
    <w:rsid w:val="00F0515C"/>
    <w:rsid w:val="00F070AC"/>
    <w:rsid w:val="00F07104"/>
    <w:rsid w:val="00F105FF"/>
    <w:rsid w:val="00F1298D"/>
    <w:rsid w:val="00F15440"/>
    <w:rsid w:val="00F15E58"/>
    <w:rsid w:val="00F162CB"/>
    <w:rsid w:val="00F2121A"/>
    <w:rsid w:val="00F2298A"/>
    <w:rsid w:val="00F27C4B"/>
    <w:rsid w:val="00F32CEA"/>
    <w:rsid w:val="00F33014"/>
    <w:rsid w:val="00F36304"/>
    <w:rsid w:val="00F36C09"/>
    <w:rsid w:val="00F40DE5"/>
    <w:rsid w:val="00F4121F"/>
    <w:rsid w:val="00F41C57"/>
    <w:rsid w:val="00F426F6"/>
    <w:rsid w:val="00F43942"/>
    <w:rsid w:val="00F53A29"/>
    <w:rsid w:val="00F56277"/>
    <w:rsid w:val="00F572DE"/>
    <w:rsid w:val="00F651BA"/>
    <w:rsid w:val="00F675C9"/>
    <w:rsid w:val="00F73A23"/>
    <w:rsid w:val="00F75656"/>
    <w:rsid w:val="00F76082"/>
    <w:rsid w:val="00F76CC8"/>
    <w:rsid w:val="00F778C6"/>
    <w:rsid w:val="00F81C41"/>
    <w:rsid w:val="00F82E6F"/>
    <w:rsid w:val="00F85B5A"/>
    <w:rsid w:val="00F85E0C"/>
    <w:rsid w:val="00F86F07"/>
    <w:rsid w:val="00F8737E"/>
    <w:rsid w:val="00F91AB8"/>
    <w:rsid w:val="00F935FF"/>
    <w:rsid w:val="00F93FAC"/>
    <w:rsid w:val="00FA24C7"/>
    <w:rsid w:val="00FB0D4C"/>
    <w:rsid w:val="00FC004F"/>
    <w:rsid w:val="00FC168A"/>
    <w:rsid w:val="00FC212C"/>
    <w:rsid w:val="00FE1D4B"/>
    <w:rsid w:val="00FE3EEF"/>
    <w:rsid w:val="00FE5EAB"/>
    <w:rsid w:val="00FE72EC"/>
    <w:rsid w:val="00FF5C06"/>
    <w:rsid w:val="0122A86F"/>
    <w:rsid w:val="012CBBE4"/>
    <w:rsid w:val="019A0171"/>
    <w:rsid w:val="01C1CDF4"/>
    <w:rsid w:val="027CD617"/>
    <w:rsid w:val="028F80C3"/>
    <w:rsid w:val="03797AB5"/>
    <w:rsid w:val="047B08DE"/>
    <w:rsid w:val="04DC0858"/>
    <w:rsid w:val="04F06BF0"/>
    <w:rsid w:val="05384B9B"/>
    <w:rsid w:val="05A5B75C"/>
    <w:rsid w:val="05B52804"/>
    <w:rsid w:val="05FE3CC0"/>
    <w:rsid w:val="0648EBCB"/>
    <w:rsid w:val="06537EA6"/>
    <w:rsid w:val="067253DE"/>
    <w:rsid w:val="06858421"/>
    <w:rsid w:val="06A16B23"/>
    <w:rsid w:val="06BCCE00"/>
    <w:rsid w:val="081DE0ED"/>
    <w:rsid w:val="08B5241D"/>
    <w:rsid w:val="08CE5816"/>
    <w:rsid w:val="08D01B00"/>
    <w:rsid w:val="091F4DD2"/>
    <w:rsid w:val="099EF51D"/>
    <w:rsid w:val="09E2F1D9"/>
    <w:rsid w:val="0A24CF93"/>
    <w:rsid w:val="0A8972E1"/>
    <w:rsid w:val="0AD824BF"/>
    <w:rsid w:val="0B028698"/>
    <w:rsid w:val="0B55FF20"/>
    <w:rsid w:val="0C129F73"/>
    <w:rsid w:val="0C32528A"/>
    <w:rsid w:val="0CC24AEA"/>
    <w:rsid w:val="0D012573"/>
    <w:rsid w:val="0D5C4709"/>
    <w:rsid w:val="0DA8F24B"/>
    <w:rsid w:val="0DC12608"/>
    <w:rsid w:val="0E2FB056"/>
    <w:rsid w:val="0E68F554"/>
    <w:rsid w:val="0ECBD93B"/>
    <w:rsid w:val="0F34AFA7"/>
    <w:rsid w:val="104AD3BA"/>
    <w:rsid w:val="108DDF75"/>
    <w:rsid w:val="128ED19A"/>
    <w:rsid w:val="12A2A458"/>
    <w:rsid w:val="12FE5DED"/>
    <w:rsid w:val="1303A71F"/>
    <w:rsid w:val="135BE7A2"/>
    <w:rsid w:val="137454CB"/>
    <w:rsid w:val="137C5FC0"/>
    <w:rsid w:val="14350961"/>
    <w:rsid w:val="14419827"/>
    <w:rsid w:val="14478384"/>
    <w:rsid w:val="14B1DEA8"/>
    <w:rsid w:val="14EBDD0E"/>
    <w:rsid w:val="15627663"/>
    <w:rsid w:val="15768254"/>
    <w:rsid w:val="15DD2ABF"/>
    <w:rsid w:val="15E97023"/>
    <w:rsid w:val="1768C2B6"/>
    <w:rsid w:val="185FF9A2"/>
    <w:rsid w:val="18822E7B"/>
    <w:rsid w:val="18B24BEB"/>
    <w:rsid w:val="191B5B94"/>
    <w:rsid w:val="19264523"/>
    <w:rsid w:val="1931ECAF"/>
    <w:rsid w:val="19406A18"/>
    <w:rsid w:val="19618261"/>
    <w:rsid w:val="1992FBF4"/>
    <w:rsid w:val="1A2C447C"/>
    <w:rsid w:val="1B380E19"/>
    <w:rsid w:val="1C31352F"/>
    <w:rsid w:val="1C88E7E6"/>
    <w:rsid w:val="1CADBEC9"/>
    <w:rsid w:val="1D5DCC5D"/>
    <w:rsid w:val="1DCCEFD3"/>
    <w:rsid w:val="1F1C00F7"/>
    <w:rsid w:val="1FB2A356"/>
    <w:rsid w:val="1FE1E551"/>
    <w:rsid w:val="2000865A"/>
    <w:rsid w:val="205293C8"/>
    <w:rsid w:val="2158E38C"/>
    <w:rsid w:val="215F3C0F"/>
    <w:rsid w:val="2165A488"/>
    <w:rsid w:val="219ACE76"/>
    <w:rsid w:val="219EEF36"/>
    <w:rsid w:val="21C87961"/>
    <w:rsid w:val="241277AA"/>
    <w:rsid w:val="246C6851"/>
    <w:rsid w:val="25EF880D"/>
    <w:rsid w:val="261FBE49"/>
    <w:rsid w:val="268880C9"/>
    <w:rsid w:val="26C4DF0A"/>
    <w:rsid w:val="26CCC436"/>
    <w:rsid w:val="272F8FF8"/>
    <w:rsid w:val="28074A36"/>
    <w:rsid w:val="281D87F0"/>
    <w:rsid w:val="2871473D"/>
    <w:rsid w:val="28AA4276"/>
    <w:rsid w:val="28E655D5"/>
    <w:rsid w:val="29503E01"/>
    <w:rsid w:val="29F363DA"/>
    <w:rsid w:val="2A15B53F"/>
    <w:rsid w:val="2AFDEF1F"/>
    <w:rsid w:val="2C3F8983"/>
    <w:rsid w:val="2C53CA28"/>
    <w:rsid w:val="2C775183"/>
    <w:rsid w:val="2C97AED7"/>
    <w:rsid w:val="2DE15D7B"/>
    <w:rsid w:val="2E186620"/>
    <w:rsid w:val="2E1C9538"/>
    <w:rsid w:val="2E692382"/>
    <w:rsid w:val="2EC5DF18"/>
    <w:rsid w:val="2FA37B88"/>
    <w:rsid w:val="30123DB1"/>
    <w:rsid w:val="302CCD9D"/>
    <w:rsid w:val="30BEB020"/>
    <w:rsid w:val="31590E1C"/>
    <w:rsid w:val="315E1E80"/>
    <w:rsid w:val="317BCC0B"/>
    <w:rsid w:val="319C743B"/>
    <w:rsid w:val="31BBC5BA"/>
    <w:rsid w:val="32245EEA"/>
    <w:rsid w:val="32A0738A"/>
    <w:rsid w:val="32BF6E1F"/>
    <w:rsid w:val="32F3E2E6"/>
    <w:rsid w:val="339568D1"/>
    <w:rsid w:val="33D7A370"/>
    <w:rsid w:val="33DECAB8"/>
    <w:rsid w:val="33EBE23D"/>
    <w:rsid w:val="34F064D0"/>
    <w:rsid w:val="3528B98E"/>
    <w:rsid w:val="358F636C"/>
    <w:rsid w:val="36A0AC48"/>
    <w:rsid w:val="377C77C2"/>
    <w:rsid w:val="3838C481"/>
    <w:rsid w:val="383BCB7F"/>
    <w:rsid w:val="3866F4A0"/>
    <w:rsid w:val="38A42820"/>
    <w:rsid w:val="38DCAA9E"/>
    <w:rsid w:val="39B3A333"/>
    <w:rsid w:val="3A1318D5"/>
    <w:rsid w:val="3A35691D"/>
    <w:rsid w:val="3A5D4D74"/>
    <w:rsid w:val="3A8736D1"/>
    <w:rsid w:val="3A9B9EA4"/>
    <w:rsid w:val="3AB5AA3E"/>
    <w:rsid w:val="3ACFAC2F"/>
    <w:rsid w:val="3B16D951"/>
    <w:rsid w:val="3C1B3AD1"/>
    <w:rsid w:val="3C4E87D3"/>
    <w:rsid w:val="3C890DCA"/>
    <w:rsid w:val="3D08BA5D"/>
    <w:rsid w:val="3D4CF160"/>
    <w:rsid w:val="3D75D19E"/>
    <w:rsid w:val="3E06B0BA"/>
    <w:rsid w:val="3E0A2064"/>
    <w:rsid w:val="3E1819AD"/>
    <w:rsid w:val="3F32D27B"/>
    <w:rsid w:val="3F76E883"/>
    <w:rsid w:val="3FB6B3E4"/>
    <w:rsid w:val="3FFE3634"/>
    <w:rsid w:val="404E8A9A"/>
    <w:rsid w:val="40CF0224"/>
    <w:rsid w:val="417867DB"/>
    <w:rsid w:val="42231D46"/>
    <w:rsid w:val="43018FC0"/>
    <w:rsid w:val="4385E6C2"/>
    <w:rsid w:val="43C17536"/>
    <w:rsid w:val="441F6E3B"/>
    <w:rsid w:val="451AE36E"/>
    <w:rsid w:val="45295502"/>
    <w:rsid w:val="4529EB44"/>
    <w:rsid w:val="45C74433"/>
    <w:rsid w:val="45EA18A6"/>
    <w:rsid w:val="46679BF1"/>
    <w:rsid w:val="46FC900F"/>
    <w:rsid w:val="4742B59C"/>
    <w:rsid w:val="47CEF948"/>
    <w:rsid w:val="4821195C"/>
    <w:rsid w:val="48226591"/>
    <w:rsid w:val="48FC79E6"/>
    <w:rsid w:val="48FEBC1A"/>
    <w:rsid w:val="490B5896"/>
    <w:rsid w:val="4A35B9C5"/>
    <w:rsid w:val="4A75534D"/>
    <w:rsid w:val="4AAC07C1"/>
    <w:rsid w:val="4AED29AC"/>
    <w:rsid w:val="4B24B6CF"/>
    <w:rsid w:val="4B3A4868"/>
    <w:rsid w:val="4B89EAF7"/>
    <w:rsid w:val="4B8A2E97"/>
    <w:rsid w:val="4BFAD61B"/>
    <w:rsid w:val="4C30595D"/>
    <w:rsid w:val="4C5CA26B"/>
    <w:rsid w:val="4CA2B7F7"/>
    <w:rsid w:val="4CAC2453"/>
    <w:rsid w:val="4DA92100"/>
    <w:rsid w:val="4F92A21B"/>
    <w:rsid w:val="50B31936"/>
    <w:rsid w:val="50DA38FE"/>
    <w:rsid w:val="50EF6D98"/>
    <w:rsid w:val="51B902F2"/>
    <w:rsid w:val="52A05E5C"/>
    <w:rsid w:val="532880D2"/>
    <w:rsid w:val="54716624"/>
    <w:rsid w:val="54796508"/>
    <w:rsid w:val="54897C73"/>
    <w:rsid w:val="54A8F532"/>
    <w:rsid w:val="54E24AB9"/>
    <w:rsid w:val="5552875A"/>
    <w:rsid w:val="55744ABE"/>
    <w:rsid w:val="55985E9D"/>
    <w:rsid w:val="55A50868"/>
    <w:rsid w:val="56761608"/>
    <w:rsid w:val="56D0BB2E"/>
    <w:rsid w:val="581B2346"/>
    <w:rsid w:val="58882396"/>
    <w:rsid w:val="58945B2F"/>
    <w:rsid w:val="59BF51B7"/>
    <w:rsid w:val="5A135473"/>
    <w:rsid w:val="5A2CE5C5"/>
    <w:rsid w:val="5A469422"/>
    <w:rsid w:val="5A6AF7D1"/>
    <w:rsid w:val="5A708F8E"/>
    <w:rsid w:val="5B157D16"/>
    <w:rsid w:val="5BA0D1E7"/>
    <w:rsid w:val="5C3AE950"/>
    <w:rsid w:val="5C8DC4ED"/>
    <w:rsid w:val="5CA3BE06"/>
    <w:rsid w:val="5CB8E1D7"/>
    <w:rsid w:val="5CDBD199"/>
    <w:rsid w:val="5D08CB1A"/>
    <w:rsid w:val="5D3AFB50"/>
    <w:rsid w:val="5DF0A6BD"/>
    <w:rsid w:val="5E579EC7"/>
    <w:rsid w:val="5E840203"/>
    <w:rsid w:val="5F3DB329"/>
    <w:rsid w:val="5F3E2B1B"/>
    <w:rsid w:val="6029EC60"/>
    <w:rsid w:val="606932EB"/>
    <w:rsid w:val="608B881D"/>
    <w:rsid w:val="60AFBEDD"/>
    <w:rsid w:val="619BCB28"/>
    <w:rsid w:val="61E2BD1A"/>
    <w:rsid w:val="61FBFE56"/>
    <w:rsid w:val="6210E11A"/>
    <w:rsid w:val="62A4FBE1"/>
    <w:rsid w:val="636987D0"/>
    <w:rsid w:val="645BEFE3"/>
    <w:rsid w:val="64F70BCF"/>
    <w:rsid w:val="6500AC88"/>
    <w:rsid w:val="6506D033"/>
    <w:rsid w:val="651FE1B8"/>
    <w:rsid w:val="661A275A"/>
    <w:rsid w:val="662360EB"/>
    <w:rsid w:val="66BFC15C"/>
    <w:rsid w:val="67487465"/>
    <w:rsid w:val="680EFD59"/>
    <w:rsid w:val="68161A04"/>
    <w:rsid w:val="6825382D"/>
    <w:rsid w:val="682BF908"/>
    <w:rsid w:val="68CD41E8"/>
    <w:rsid w:val="69444324"/>
    <w:rsid w:val="698D80A7"/>
    <w:rsid w:val="699EB239"/>
    <w:rsid w:val="6A264FD9"/>
    <w:rsid w:val="6B7231C4"/>
    <w:rsid w:val="6BB927DC"/>
    <w:rsid w:val="6C2EF7DC"/>
    <w:rsid w:val="6C6CA489"/>
    <w:rsid w:val="6C8D8341"/>
    <w:rsid w:val="6D1B7695"/>
    <w:rsid w:val="6D299A2D"/>
    <w:rsid w:val="6D313F4F"/>
    <w:rsid w:val="6D741D5F"/>
    <w:rsid w:val="6D8A3325"/>
    <w:rsid w:val="6D9C306F"/>
    <w:rsid w:val="6DD420B8"/>
    <w:rsid w:val="6DEB6296"/>
    <w:rsid w:val="6E04E2B4"/>
    <w:rsid w:val="6EA8C87D"/>
    <w:rsid w:val="6F1A8729"/>
    <w:rsid w:val="703D2ECF"/>
    <w:rsid w:val="70FF6CC7"/>
    <w:rsid w:val="71132906"/>
    <w:rsid w:val="713766D8"/>
    <w:rsid w:val="713BCE53"/>
    <w:rsid w:val="71A7700F"/>
    <w:rsid w:val="71AA9255"/>
    <w:rsid w:val="7220E03A"/>
    <w:rsid w:val="7232A914"/>
    <w:rsid w:val="72378B6D"/>
    <w:rsid w:val="725DCB8E"/>
    <w:rsid w:val="732A3F7C"/>
    <w:rsid w:val="7348D96F"/>
    <w:rsid w:val="735BC841"/>
    <w:rsid w:val="7431B6DC"/>
    <w:rsid w:val="74509E4D"/>
    <w:rsid w:val="74771A63"/>
    <w:rsid w:val="747D9174"/>
    <w:rsid w:val="74BE5AB9"/>
    <w:rsid w:val="756C1F76"/>
    <w:rsid w:val="759FFFA6"/>
    <w:rsid w:val="75B873E6"/>
    <w:rsid w:val="75E9FB22"/>
    <w:rsid w:val="76D2AB7A"/>
    <w:rsid w:val="76D74C1F"/>
    <w:rsid w:val="77309F9C"/>
    <w:rsid w:val="773C52F5"/>
    <w:rsid w:val="7764C0F5"/>
    <w:rsid w:val="77836376"/>
    <w:rsid w:val="785ED6F2"/>
    <w:rsid w:val="788EB3AB"/>
    <w:rsid w:val="78F9DB29"/>
    <w:rsid w:val="7939CBFB"/>
    <w:rsid w:val="7A0CD5AB"/>
    <w:rsid w:val="7A6D78FF"/>
    <w:rsid w:val="7AA3250D"/>
    <w:rsid w:val="7B0110E1"/>
    <w:rsid w:val="7BC595AB"/>
    <w:rsid w:val="7C55C362"/>
    <w:rsid w:val="7C6E13EC"/>
    <w:rsid w:val="7D0BB0BA"/>
    <w:rsid w:val="7DA725B1"/>
    <w:rsid w:val="7DE14F49"/>
    <w:rsid w:val="7E2992A7"/>
    <w:rsid w:val="7E8F84B7"/>
    <w:rsid w:val="7EE3C311"/>
    <w:rsid w:val="7F07BEAF"/>
    <w:rsid w:val="7F3D53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3B349846-1B16-1141-A329-6AE553E40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ipervnculo">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TextonotapieCar" w:customStyle="1">
    <w:name w:val="Texto nota pie Car"/>
    <w:basedOn w:val="Fuentedeprrafopredeter"/>
    <w:link w:val="Textonotapie"/>
    <w:uiPriority w:val="99"/>
    <w:semiHidden/>
    <w:rsid w:val="006B3F43"/>
    <w:rPr>
      <w:rFonts w:asciiTheme="minorHAnsi" w:hAnsiTheme="minorHAnsi" w:eastAsia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styleId="TtuloCar" w:customStyle="1">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TextonotaalfinalCar" w:customStyle="1">
    <w:name w:val="Texto nota al final Car"/>
    <w:basedOn w:val="Fuentedeprrafopredeter"/>
    <w:link w:val="Textonotaalfinal"/>
    <w:uiPriority w:val="99"/>
    <w:rsid w:val="001E2996"/>
    <w:rPr>
      <w:rFonts w:asciiTheme="minorHAnsi" w:hAnsiTheme="minorHAnsi" w:eastAsiaTheme="minorHAnsi" w:cstheme="minorBidi"/>
      <w:lang w:eastAsia="en-US"/>
    </w:rPr>
  </w:style>
  <w:style w:type="character" w:styleId="normaltextrun" w:customStyle="1">
    <w:name w:val="normaltextrun"/>
    <w:basedOn w:val="Fuentedeprrafopredeter"/>
    <w:rsid w:val="001E2996"/>
  </w:style>
  <w:style w:type="character" w:styleId="Ttulo1Car" w:customStyle="1">
    <w:name w:val="Título 1 Car"/>
    <w:basedOn w:val="Fuentedeprrafopredeter"/>
    <w:link w:val="Ttulo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semiHidden/>
    <w:unhideWhenUsed/>
    <w:rsid w:val="00D85F3B"/>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styleId="AsuntodelcomentarioCar" w:customStyle="1">
    <w:name w:val="Asunto del comentario Car"/>
    <w:basedOn w:val="TextocomentarioCar"/>
    <w:link w:val="Asuntodelcomentario"/>
    <w:uiPriority w:val="99"/>
    <w:semiHidden/>
    <w:rsid w:val="00D85F3B"/>
    <w:rPr>
      <w:b/>
      <w:bCs/>
      <w:lang w:val="es-ES" w:eastAsia="en-US"/>
    </w:rPr>
  </w:style>
  <w:style w:type="character" w:styleId="Ttulo4Car" w:customStyle="1">
    <w:name w:val="Título 4 Car"/>
    <w:basedOn w:val="Fuentedeprrafopredeter"/>
    <w:link w:val="Ttulo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styleId="TextoindependienteCar" w:customStyle="1">
    <w:name w:val="Texto independiente Car"/>
    <w:basedOn w:val="Fuentedeprrafopredeter"/>
    <w:link w:val="Textoindependiente"/>
    <w:uiPriority w:val="1"/>
    <w:rsid w:val="00DB4D8E"/>
    <w:rPr>
      <w:rFonts w:ascii="Arial" w:hAnsi="Arial"/>
      <w:sz w:val="24"/>
      <w:szCs w:val="24"/>
      <w:lang w:eastAsia="en-US"/>
    </w:rPr>
  </w:style>
  <w:style w:type="paragraph" w:styleId="Estilo3" w:customStyle="1">
    <w:name w:val="Estilo 3"/>
    <w:basedOn w:val="Ttulo3"/>
    <w:qFormat/>
    <w:rsid w:val="00DB4D8E"/>
    <w:pPr>
      <w:spacing w:before="200"/>
    </w:pPr>
    <w:rPr>
      <w:rFonts w:ascii="Arial" w:hAnsi="Arial" w:eastAsia="Times New Roman"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styleId="SangradetextonormalCar" w:customStyle="1">
    <w:name w:val="Sangría de texto normal Car"/>
    <w:basedOn w:val="Fuentedeprrafopredeter"/>
    <w:link w:val="Sangradetextonormal"/>
    <w:uiPriority w:val="99"/>
    <w:rsid w:val="00DB4D8E"/>
    <w:rPr>
      <w:sz w:val="22"/>
      <w:szCs w:val="22"/>
      <w:lang w:val="es-ES" w:eastAsia="en-U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Fuentedeprrafopredeter"/>
    <w:rsid w:val="00DB4D8E"/>
  </w:style>
  <w:style w:type="character" w:styleId="Ttulo3Car" w:customStyle="1">
    <w:name w:val="Título 3 Car"/>
    <w:basedOn w:val="Fuentedeprrafopredeter"/>
    <w:link w:val="Ttulo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Ttulo2Car" w:customStyle="1">
    <w:name w:val="Título 2 Car"/>
    <w:basedOn w:val="Fuentedeprrafopredeter"/>
    <w:link w:val="Ttulo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Fuentedeprrafopredeter"/>
    <w:uiPriority w:val="99"/>
    <w:semiHidden/>
    <w:unhideWhenUsed/>
    <w:rsid w:val="00231142"/>
    <w:rPr>
      <w:color w:val="605E5C"/>
      <w:shd w:val="clear" w:color="auto" w:fill="E1DFDD"/>
    </w:rPr>
  </w:style>
  <w:style w:type="character" w:styleId="Mencinsinresolver2" w:customStyle="1">
    <w:name w:val="Mención sin resolver2"/>
    <w:basedOn w:val="Fuentedeprrafopredeter"/>
    <w:uiPriority w:val="99"/>
    <w:semiHidden/>
    <w:unhideWhenUsed/>
    <w:rsid w:val="008A6138"/>
    <w:rPr>
      <w:color w:val="605E5C"/>
      <w:shd w:val="clear" w:color="auto" w:fill="E1DFDD"/>
    </w:rPr>
  </w:style>
  <w:style w:type="character" w:styleId="Mencinsinresolver3" w:customStyle="1">
    <w:name w:val="Mención sin resolver3"/>
    <w:basedOn w:val="Fuentedeprrafopredeter"/>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a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Fuentedeprrafopredeter"/>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 w:type="table" w:styleId="Tablaconcuadrcula1clara-nfasis1">
    <w:name w:val="Grid Table 1 Light Accent 1"/>
    <w:basedOn w:val="Tablanormal"/>
    <w:uiPriority w:val="46"/>
    <w:tblPr>
      <w:tblStyleRowBandSize w:val="1"/>
      <w:tblStyleColBandSize w:val="1"/>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blPr/>
      <w:tcPr>
        <w:tcBorders>
          <w:bottom w:val="single" w:color="9CC2E5" w:themeColor="accent1" w:themeTint="99" w:sz="12" w:space="0"/>
        </w:tcBorders>
      </w:tcPr>
    </w:tblStylePr>
    <w:tblStylePr w:type="lastRow">
      <w:rPr>
        <w:b/>
        <w:bCs/>
      </w:rPr>
      <w:tblPr/>
      <w:tcPr>
        <w:tcBorders>
          <w:top w:val="double" w:color="9CC2E5" w:themeColor="accent1" w:themeTint="99" w:sz="2" w:space="0"/>
        </w:tcBorders>
      </w:tcPr>
    </w:tblStylePr>
    <w:tblStylePr w:type="firstCol">
      <w:rPr>
        <w:b/>
        <w:bCs/>
      </w:rPr>
    </w:tblStylePr>
    <w:tblStylePr w:type="lastCol">
      <w:rPr>
        <w:b/>
        <w:bCs/>
      </w:rPr>
    </w:tblStylePr>
  </w:style>
  <w:style w:type="character" w:styleId="Mencionar">
    <w:name w:val="Mention"/>
    <w:basedOn w:val="Fuentedeprrafopredeter"/>
    <w:uiPriority w:val="99"/>
    <w:unhideWhenUsed/>
    <w:rsid w:val="00967957"/>
    <w:rPr>
      <w:color w:val="2B579A"/>
      <w:shd w:val="clear" w:color="auto" w:fill="E1DFDD"/>
    </w:rPr>
  </w:style>
</w:styles>
</file>

<file path=word/tasks.xml><?xml version="1.0" encoding="utf-8"?>
<t:Tasks xmlns:t="http://schemas.microsoft.com/office/tasks/2019/documenttasks" xmlns:oel="http://schemas.microsoft.com/office/2019/extlst">
  <t:Task id="{925582C3-9740-4DCD-AE62-752D662ECB84}">
    <t:Anchor>
      <t:Comment id="860715379"/>
    </t:Anchor>
    <t:History>
      <t:Event id="{5F760E83-C19B-41B2-8CE0-918F23CB9DF3}" time="2025-08-04T14:17:06.175Z">
        <t:Attribution userId="S::alacero@saludcapital.gov.co::032fda69-2f57-479b-b3e8-07e42d7d8c49" userProvider="AD" userName="Alexa Lilian, Acero Reyes"/>
        <t:Anchor>
          <t:Comment id="120425213"/>
        </t:Anchor>
        <t:Create/>
      </t:Event>
      <t:Event id="{5C98894D-8BB4-461F-A2C5-0AAC61055450}" time="2025-08-04T14:17:06.175Z">
        <t:Attribution userId="S::alacero@saludcapital.gov.co::032fda69-2f57-479b-b3e8-07e42d7d8c49" userProvider="AD" userName="Alexa Lilian, Acero Reyes"/>
        <t:Anchor>
          <t:Comment id="120425213"/>
        </t:Anchor>
        <t:Assign userId="S::SLBotero@saludcapital.gov.co::9ae530b9-71f8-4d17-8057-fbba92c094d0" userProvider="AD" userName="Sandra Lorena, Botero Montes"/>
      </t:Event>
      <t:Event id="{F861C2D9-727E-4F28-B5D1-BF397D4E7B6A}" time="2025-08-04T14:17:06.175Z">
        <t:Attribution userId="S::alacero@saludcapital.gov.co::032fda69-2f57-479b-b3e8-07e42d7d8c49" userProvider="AD" userName="Alexa Lilian, Acero Reyes"/>
        <t:Anchor>
          <t:Comment id="120425213"/>
        </t:Anchor>
        <t:SetTitle title="@Sandra Lorena, Botero Montes"/>
      </t:Event>
      <t:Event id="{66585A83-DAC3-4390-9D2E-48EBEEF32F78}" time="2025-08-04T19:26:18.731Z">
        <t:Attribution userId="S::alacero@saludcapital.gov.co::032fda69-2f57-479b-b3e8-07e42d7d8c49" userProvider="AD" userName="Alexa Lilian, Acero Reyes"/>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image" Target="media/image3.png"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tyles" Target="styles.xml" Id="rId7" /><Relationship Type="http://schemas.openxmlformats.org/officeDocument/2006/relationships/comments" Target="comments.xml" Id="rId12" /><Relationship Type="http://schemas.openxmlformats.org/officeDocument/2006/relationships/image" Target="media/image2.png" Id="rId17" /><Relationship Type="http://schemas.openxmlformats.org/officeDocument/2006/relationships/customXml" Target="../customXml/item2.xml" Id="rId2" /><Relationship Type="http://schemas.openxmlformats.org/officeDocument/2006/relationships/image" Target="media/image1.png"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microsoft.com/office/2018/08/relationships/commentsExtensible" Target="commentsExtensible.xml" Id="rId15" /><Relationship Type="http://schemas.microsoft.com/office/2011/relationships/people" Target="people.xml" Id="rId23" /><Relationship Type="http://schemas.openxmlformats.org/officeDocument/2006/relationships/footnotes" Target="footnotes.xml" Id="rId10" /><Relationship Type="http://schemas.openxmlformats.org/officeDocument/2006/relationships/image" Target="media/image4.png"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fontTable" Target="fontTable.xml" Id="rId22" /><Relationship Type="http://schemas.microsoft.com/office/2020/10/relationships/intelligence" Target="intelligence2.xml" Id="Rdfc1d3669537447e" /><Relationship Type="http://schemas.microsoft.com/office/2019/05/relationships/documenttasks" Target="tasks.xml" Id="Raa9735fc62924b9a" /></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 ds:uri="http://www.w3.org/2000/xmln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0/xmlns/"/>
    <ds:schemaRef ds:uri="http://www.w3.org/2001/XMLSchema"/>
  </ds:schemaRefs>
</ds:datastoreItem>
</file>

<file path=customXml/itemProps5.xml><?xml version="1.0" encoding="utf-8"?>
<ds:datastoreItem xmlns:ds="http://schemas.openxmlformats.org/officeDocument/2006/customXml" ds:itemID="{5CA29BFA-B63E-4E01-9409-38258FD2EA3D}">
  <ds:schemaRefs>
    <ds:schemaRef ds:uri="http://schemas.openxmlformats.org/officeDocument/2006/bibliography"/>
    <ds:schemaRef ds:uri="http://www.w3.org/2000/xmln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subject/>
  <dc:creator>YATARO2</dc:creator>
  <keywords/>
  <lastModifiedBy>Gerson Orlando, Bermont Galavis</lastModifiedBy>
  <revision>76</revision>
  <lastPrinted>2020-04-06T20:39:00.0000000Z</lastPrinted>
  <dcterms:created xsi:type="dcterms:W3CDTF">2021-10-05T19:46:00.0000000Z</dcterms:created>
  <dcterms:modified xsi:type="dcterms:W3CDTF">2025-08-04T23:39:52.2124187Z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